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ED" w:rsidRPr="001C70F7" w:rsidRDefault="00170382" w:rsidP="00AA3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F7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12B2A" w:rsidRPr="001C70F7" w:rsidRDefault="00170382" w:rsidP="00812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70F7">
        <w:rPr>
          <w:rFonts w:ascii="Times New Roman" w:eastAsia="Calibri" w:hAnsi="Times New Roman" w:cs="Times New Roman"/>
          <w:b/>
          <w:sz w:val="28"/>
          <w:szCs w:val="28"/>
        </w:rPr>
        <w:t>об итогах</w:t>
      </w:r>
      <w:r w:rsidR="00D858ED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68F8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национальных проектов </w:t>
      </w:r>
      <w:r w:rsidR="004C122C" w:rsidRPr="001C70F7">
        <w:rPr>
          <w:rFonts w:ascii="Times New Roman" w:eastAsia="Calibri" w:hAnsi="Times New Roman" w:cs="Times New Roman"/>
          <w:b/>
          <w:sz w:val="28"/>
          <w:szCs w:val="28"/>
        </w:rPr>
        <w:t xml:space="preserve">в Республике Тыва </w:t>
      </w:r>
    </w:p>
    <w:p w:rsidR="00D858ED" w:rsidRPr="00661CBE" w:rsidRDefault="00163C9F" w:rsidP="00AA3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24309E" w:rsidRPr="00661CB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43C7A" w:rsidRPr="00661CB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4309E"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858ED" w:rsidRPr="00661CBE" w:rsidRDefault="00D858ED" w:rsidP="00AA3F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664" w:rsidRPr="00661CBE" w:rsidRDefault="00FE4BC9" w:rsidP="008B2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812B2A" w:rsidRPr="00661CBE">
        <w:rPr>
          <w:rFonts w:ascii="Times New Roman" w:hAnsi="Times New Roman" w:cs="Times New Roman"/>
          <w:spacing w:val="-10"/>
          <w:sz w:val="28"/>
          <w:szCs w:val="28"/>
        </w:rPr>
        <w:t>Республик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812B2A"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Тыва </w:t>
      </w:r>
      <w:r w:rsidR="00812B2A"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>в</w:t>
      </w:r>
      <w:r w:rsidR="00C82B75"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2021</w:t>
      </w:r>
      <w:r w:rsidR="009469E4"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году 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нефинансовыми соглашениями для 43 региональных проектов </w:t>
      </w:r>
      <w:r w:rsidR="008B2664"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11 национальных проектов 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установлены </w:t>
      </w:r>
      <w:r w:rsidR="008B2664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12</w:t>
      </w:r>
      <w:r w:rsidR="00D12D5B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3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целев</w:t>
      </w:r>
      <w:r w:rsidR="00D12D5B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ых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показател</w:t>
      </w:r>
      <w:r w:rsidR="00D12D5B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ей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и </w:t>
      </w:r>
      <w:r w:rsidR="008B2664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12</w:t>
      </w:r>
      <w:r w:rsidR="00D12D5B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0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результат</w:t>
      </w:r>
      <w:r w:rsidR="00D12D5B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ов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</w:t>
      </w:r>
    </w:p>
    <w:p w:rsidR="00C82B75" w:rsidRPr="00661CBE" w:rsidRDefault="0088087E" w:rsidP="00C82B7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Н</w:t>
      </w:r>
      <w:r w:rsidR="008B266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а реализацию национальных проектов</w:t>
      </w:r>
      <w:r w:rsidR="008B2664"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 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предусмотрено </w:t>
      </w:r>
      <w:r w:rsidR="00C82B75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</w:t>
      </w:r>
      <w:r w:rsidR="004470B8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374</w:t>
      </w:r>
      <w:r w:rsidR="00C82B75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,</w:t>
      </w:r>
      <w:r w:rsidR="004470B8"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</w:t>
      </w:r>
      <w:r w:rsidR="00C82B75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руб., в том числе:</w:t>
      </w:r>
    </w:p>
    <w:p w:rsidR="00C82B75" w:rsidRPr="00661CBE" w:rsidRDefault="00C82B75" w:rsidP="00C82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- из федерального бюджета – 4 </w:t>
      </w:r>
      <w:r w:rsidR="00D12D5B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267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,</w:t>
      </w:r>
      <w:r w:rsidR="00D12D5B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0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руб.;</w:t>
      </w:r>
    </w:p>
    <w:p w:rsidR="00C82B75" w:rsidRPr="00661CBE" w:rsidRDefault="00C82B75" w:rsidP="00C82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- из республиканского бюджета – 1</w:t>
      </w:r>
      <w:r w:rsidR="00785D4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07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,</w:t>
      </w:r>
      <w:r w:rsidR="00785D44"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2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На 1 января 2022 г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.  кассовое освоение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по нацпроектам составило 4 077,4 млн. руб. или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93,2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% от плана.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661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нацпроектам из 11 кассовое исполнение по итогам 2021 года составило </w:t>
      </w:r>
      <w:r w:rsidRPr="00661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«Культура»,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«Экология»,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«Цифровая экономика»,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«Безопасные качественные дороги»,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«Малое и среднее предпринимательство и поддержка предпринимательской инициативы»,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«Производительность труда»,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«Международная кооперация и экспорт».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По 4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-м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Нацпроектам «</w:t>
      </w: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Здравоохранение», «Образование», «Демография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», </w:t>
      </w: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«Жилье и городская среда»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на конец года имелись незначительные остатки от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экономии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средств от проведенных закупок, выплаты мер социальной поддержки семьям, средств по переходящим объектам: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4"/>
          <w:szCs w:val="24"/>
        </w:rPr>
      </w:pP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- «Здравоохранение» – 99,3% (</w:t>
      </w:r>
      <w:r w:rsidRPr="00661CBE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экономия от торгов</w:t>
      </w: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на сумму 1,6 млн. руб. возвращена в федеральный бюджет; на экономию по проекту онкологии на сумму 1,6 млн. руб. приобретен портативный аппарат искусственной вентиляции легких, поступил в январе 2022 г);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4"/>
          <w:szCs w:val="24"/>
        </w:rPr>
      </w:pP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- «Образование» – 99% (</w:t>
      </w:r>
      <w:r w:rsidRPr="00661CBE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экономия от торгов</w:t>
      </w: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на сумму 1,5 млн. руб. возвращена в федеральный бюджет, соглашение по школе на Бай-</w:t>
      </w:r>
      <w:proofErr w:type="spellStart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Хаакской</w:t>
      </w:r>
      <w:proofErr w:type="spellEnd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поступит в феврале 2022 года после подведения итогов </w:t>
      </w:r>
      <w:proofErr w:type="spellStart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Минпросом</w:t>
      </w:r>
      <w:proofErr w:type="spellEnd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России за 2021 год);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4"/>
          <w:szCs w:val="24"/>
        </w:rPr>
      </w:pP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- «Демография» – 98,0% (возвращены в федеральный бюджет </w:t>
      </w:r>
      <w:r w:rsidRPr="00661CBE">
        <w:rPr>
          <w:rFonts w:ascii="Times New Roman" w:eastAsia="Calibri" w:hAnsi="Times New Roman" w:cs="Times New Roman"/>
          <w:b/>
          <w:i/>
          <w:spacing w:val="-10"/>
          <w:sz w:val="24"/>
          <w:szCs w:val="24"/>
        </w:rPr>
        <w:t>остатки по социальным выплатам</w:t>
      </w:r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семей на сумму 12,6 млн. руб., соглашение по детскому саду в с. </w:t>
      </w:r>
      <w:proofErr w:type="spellStart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Кунгуртуг</w:t>
      </w:r>
      <w:proofErr w:type="spellEnd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поступит в феврале 2022 года после подведения итогов </w:t>
      </w:r>
      <w:proofErr w:type="spellStart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>Минпросом</w:t>
      </w:r>
      <w:proofErr w:type="spellEnd"/>
      <w:r w:rsidRPr="00661CBE">
        <w:rPr>
          <w:rFonts w:ascii="Times New Roman" w:eastAsia="Calibri" w:hAnsi="Times New Roman" w:cs="Times New Roman"/>
          <w:i/>
          <w:spacing w:val="-10"/>
          <w:sz w:val="24"/>
          <w:szCs w:val="24"/>
        </w:rPr>
        <w:t xml:space="preserve"> России за 2021 год).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«Жилье и городская среда» - 89,2% (средства регионального проекта по переселению граждан из аварийного жилищного фонда на сумму 45,0 млн. руб. </w:t>
      </w:r>
      <w:r w:rsidRPr="00661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перешли на 2022</w:t>
      </w:r>
      <w:r w:rsidRPr="00661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г.).</w:t>
      </w:r>
    </w:p>
    <w:p w:rsidR="00AE2953" w:rsidRPr="00661CBE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Республике Тыва в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2021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году удалось включиться в ряд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новых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федеральных проектов и мероприятий.  </w:t>
      </w:r>
    </w:p>
    <w:p w:rsidR="00AE2953" w:rsidRPr="00661CBE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Так, республика начала участвовать в федеральном проекте «Чистая страна» национального проекта «Экология», в рамках которого реализуется мероприятие по рекультивации отходов </w:t>
      </w:r>
      <w:proofErr w:type="spellStart"/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хвостохранилища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комбината «</w:t>
      </w:r>
      <w:proofErr w:type="spellStart"/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Тувакобальт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в 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Чеди-Хольском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кожууне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на общую сумму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140,8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рублей. Подрядная организация ООО «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Геосинтетика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» (г. Дивногорск) работу по рекультивации отходов начала с 1 мая 2021 года.</w:t>
      </w:r>
    </w:p>
    <w:p w:rsidR="00AE2953" w:rsidRPr="00661CBE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Для обеспечения инженерной инфраструктурой земельных участков, предусмотренных под комплексную застройку, Республика Тыва победила в конкурсе программы «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Стимул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» на общую сумму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1 030,5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руб., из них в 2021 году средства в объеме 68,9 млн. руб. будут направлены на строительство инженерных сетей 2-й очереди 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мкрн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«Южный». Остальные средства на сумму 961,5 млн. руб. планируется направить в 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 xml:space="preserve">2023 – 2024 годах на строительство и реконструкцию очистных сооружений в городе Кызыле. </w:t>
      </w:r>
    </w:p>
    <w:p w:rsidR="00AE2953" w:rsidRPr="00661CBE" w:rsidRDefault="00AE2953" w:rsidP="00AE29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 рамках национального проекта «Международная кооперация и экспорт» федерального проекта «Экспорт продукции АПК» планируется реализовать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новое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мероприятие, направленное на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мелиорацию 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земель. Всего на эти цели из федерального бюджета будет направлено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25,7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млн. руб. В настоящее время Минсельхозом Республики Тыва проводится работа по восстановлению первичных документов мелиорируемых земель.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2021 году в Республике Тыва в рамках реализации Нацпроектов осуществлены ремонт, реконструкция, строительство </w:t>
      </w:r>
      <w:r w:rsidRPr="00661CBE">
        <w:rPr>
          <w:rFonts w:ascii="Times New Roman" w:hAnsi="Times New Roman" w:cs="Times New Roman"/>
          <w:b/>
          <w:sz w:val="28"/>
          <w:szCs w:val="28"/>
        </w:rPr>
        <w:t>77</w:t>
      </w:r>
      <w:r w:rsidRPr="00661CBE">
        <w:rPr>
          <w:rFonts w:ascii="Times New Roman" w:hAnsi="Times New Roman" w:cs="Times New Roman"/>
          <w:sz w:val="28"/>
          <w:szCs w:val="28"/>
        </w:rPr>
        <w:t xml:space="preserve"> объектов, из них завершены строительные работы на </w:t>
      </w:r>
      <w:r w:rsidRPr="00661CBE">
        <w:rPr>
          <w:rFonts w:ascii="Times New Roman" w:hAnsi="Times New Roman" w:cs="Times New Roman"/>
          <w:b/>
          <w:sz w:val="28"/>
          <w:szCs w:val="28"/>
        </w:rPr>
        <w:t>66</w:t>
      </w:r>
      <w:r w:rsidRPr="00661CBE">
        <w:rPr>
          <w:rFonts w:ascii="Times New Roman" w:hAnsi="Times New Roman" w:cs="Times New Roman"/>
          <w:sz w:val="28"/>
          <w:szCs w:val="28"/>
        </w:rPr>
        <w:t xml:space="preserve"> объектах, переходящие на 2022 год согласно заключенным соглашениям </w:t>
      </w:r>
      <w:r w:rsidRPr="00661CBE">
        <w:rPr>
          <w:rFonts w:ascii="Times New Roman" w:hAnsi="Times New Roman" w:cs="Times New Roman"/>
          <w:b/>
          <w:sz w:val="28"/>
          <w:szCs w:val="28"/>
        </w:rPr>
        <w:t>11</w:t>
      </w:r>
      <w:r w:rsidRPr="00661CBE">
        <w:rPr>
          <w:rFonts w:ascii="Times New Roman" w:hAnsi="Times New Roman" w:cs="Times New Roman"/>
          <w:sz w:val="28"/>
          <w:szCs w:val="28"/>
        </w:rPr>
        <w:t xml:space="preserve"> объектов: </w:t>
      </w:r>
      <w:r w:rsidRPr="00661CBE">
        <w:rPr>
          <w:rFonts w:ascii="Times New Roman" w:hAnsi="Times New Roman" w:cs="Times New Roman"/>
          <w:i/>
          <w:sz w:val="24"/>
          <w:szCs w:val="24"/>
        </w:rPr>
        <w:t>школа в г. Кызыл по ул. Бай-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Хаакская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, реконструкция 2 водозаборов в г.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Шагонар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с.Хову-Аксы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, 5 детских садов в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пгт.Каа-Хем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, гг. Ак-Довурак и Чадан,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сс.Эржей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Кунгуртуг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, 1 автодорога (капитальный ремонт ул. Пушкина г. Кызыл), 2 жилых корпусов </w:t>
      </w:r>
      <w:proofErr w:type="spellStart"/>
      <w:r w:rsidRPr="00661CBE">
        <w:rPr>
          <w:rFonts w:ascii="Times New Roman" w:hAnsi="Times New Roman" w:cs="Times New Roman"/>
          <w:i/>
          <w:sz w:val="24"/>
          <w:szCs w:val="24"/>
        </w:rPr>
        <w:t>Хайыраканского</w:t>
      </w:r>
      <w:proofErr w:type="spellEnd"/>
      <w:r w:rsidRPr="00661CBE">
        <w:rPr>
          <w:rFonts w:ascii="Times New Roman" w:hAnsi="Times New Roman" w:cs="Times New Roman"/>
          <w:i/>
          <w:sz w:val="24"/>
          <w:szCs w:val="24"/>
        </w:rPr>
        <w:t xml:space="preserve"> дома-интерната.</w:t>
      </w:r>
    </w:p>
    <w:p w:rsidR="00D12D5B" w:rsidRPr="00661CBE" w:rsidRDefault="00D12D5B" w:rsidP="00D12D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Из 66 объектов в срок до </w:t>
      </w:r>
      <w:r w:rsidRPr="00661CBE">
        <w:rPr>
          <w:rFonts w:ascii="Times New Roman" w:hAnsi="Times New Roman" w:cs="Times New Roman"/>
          <w:b/>
          <w:sz w:val="28"/>
          <w:szCs w:val="28"/>
        </w:rPr>
        <w:t>01.04.2022</w:t>
      </w:r>
      <w:r w:rsidRPr="00661CBE">
        <w:rPr>
          <w:rFonts w:ascii="Times New Roman" w:hAnsi="Times New Roman" w:cs="Times New Roman"/>
          <w:sz w:val="28"/>
          <w:szCs w:val="28"/>
        </w:rPr>
        <w:t xml:space="preserve"> г. необходимо завершить следующие мероприятия: </w:t>
      </w:r>
    </w:p>
    <w:p w:rsidR="00D12D5B" w:rsidRPr="00661CBE" w:rsidRDefault="00D12D5B" w:rsidP="00D12D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CBE">
        <w:rPr>
          <w:rFonts w:ascii="Times New Roman" w:hAnsi="Times New Roman" w:cs="Times New Roman"/>
          <w:b/>
          <w:sz w:val="28"/>
          <w:szCs w:val="28"/>
        </w:rPr>
        <w:t>Минобру</w:t>
      </w:r>
      <w:proofErr w:type="spellEnd"/>
      <w:r w:rsidRPr="00661C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1CBE">
        <w:rPr>
          <w:rFonts w:ascii="Times New Roman" w:hAnsi="Times New Roman" w:cs="Times New Roman"/>
          <w:sz w:val="28"/>
          <w:szCs w:val="28"/>
        </w:rPr>
        <w:t xml:space="preserve"> обеспечить 560 детей местами в детских садах на ул. Бай-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Полигонная, в том числе 120 детей в возрасте от 1,5 до 3 лет;</w:t>
      </w:r>
    </w:p>
    <w:p w:rsidR="00D12D5B" w:rsidRPr="00661CBE" w:rsidRDefault="00D12D5B" w:rsidP="00D12D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Минстрою - 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расселить из непригодного для проживания жилищного фонда 89 человек в дома по ул. Московская, 123 в г. Кызыле и ул. Юбилейная, 9 в п. Хову-Аксы на 1556,0 </w:t>
      </w:r>
      <w:proofErr w:type="gram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тыс.м2.;</w:t>
      </w:r>
      <w:proofErr w:type="gramEnd"/>
    </w:p>
    <w:p w:rsidR="00D12D5B" w:rsidRPr="00661CBE" w:rsidRDefault="00D12D5B" w:rsidP="00D12D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Минсельхозу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- завершить работу по реконструкции 976 га мелиорируемых земель 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Шанганской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системы в </w:t>
      </w:r>
      <w:proofErr w:type="spellStart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>Тандинском</w:t>
      </w:r>
      <w:proofErr w:type="spellEnd"/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районе.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Всего за 2021 г. проведено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29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заседаний Межведомственного штаба, рассмотрены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59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вопросов по принимаемым мерам по достижению установленных целевых показателей и результатов Нацпроектов, кассовом освоении мероприятий, где дано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450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протокольных поручений.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Распоряжением Правительства Республики Тыва утверждены «дорожные карты» за №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90-р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от 05.03.2021, где обозначены сроки контрактации, освоения средств, достижения результатов мероприятий нацпроектов, ход реализации которого анализировался ежемесячно. </w:t>
      </w:r>
    </w:p>
    <w:p w:rsidR="00D12D5B" w:rsidRPr="00661CBE" w:rsidRDefault="00A36137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проектной деятельности Администрации Главы Республики Тыва и Аппарата Правительства Республики Тыва</w:t>
      </w:r>
      <w:r w:rsidR="00D12D5B" w:rsidRPr="00661CBE">
        <w:rPr>
          <w:rFonts w:ascii="Times New Roman" w:hAnsi="Times New Roman" w:cs="Times New Roman"/>
          <w:sz w:val="28"/>
          <w:szCs w:val="28"/>
        </w:rPr>
        <w:t xml:space="preserve"> для мониторинга и контроля за ходом реализации Нацпроектов: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организовано </w:t>
      </w:r>
      <w:r w:rsidRPr="00661CBE">
        <w:rPr>
          <w:rFonts w:ascii="Times New Roman" w:hAnsi="Times New Roman" w:cs="Times New Roman"/>
          <w:b/>
          <w:sz w:val="28"/>
          <w:szCs w:val="28"/>
        </w:rPr>
        <w:t>ежемесячно</w:t>
      </w:r>
      <w:r w:rsidRPr="00661CBE">
        <w:rPr>
          <w:rFonts w:ascii="Times New Roman" w:hAnsi="Times New Roman" w:cs="Times New Roman"/>
          <w:sz w:val="28"/>
          <w:szCs w:val="28"/>
        </w:rPr>
        <w:t xml:space="preserve"> до 2 числа р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азмещение в ГИИС «Электронный бюджет» всех </w:t>
      </w:r>
      <w:r w:rsidRPr="00661CBE">
        <w:rPr>
          <w:rFonts w:ascii="Times New Roman" w:eastAsia="Calibri" w:hAnsi="Times New Roman" w:cs="Times New Roman"/>
          <w:b/>
          <w:spacing w:val="-10"/>
          <w:sz w:val="28"/>
          <w:szCs w:val="28"/>
        </w:rPr>
        <w:t>43</w:t>
      </w:r>
      <w:r w:rsidRPr="00661CBE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отчетов о реализации региональных проектов, где обеспечивается полнота и своевременность предоставления отчетности по нацпроектам;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</w:t>
      </w:r>
      <w:r w:rsidRPr="00661CBE">
        <w:rPr>
          <w:rFonts w:ascii="Times New Roman" w:hAnsi="Times New Roman" w:cs="Times New Roman"/>
          <w:b/>
          <w:sz w:val="28"/>
          <w:szCs w:val="28"/>
        </w:rPr>
        <w:t>еженедельно</w:t>
      </w:r>
      <w:r w:rsidRPr="00661CBE">
        <w:rPr>
          <w:rFonts w:ascii="Times New Roman" w:hAnsi="Times New Roman" w:cs="Times New Roman"/>
          <w:sz w:val="28"/>
          <w:szCs w:val="28"/>
        </w:rPr>
        <w:t xml:space="preserve"> проводился анализ уровня контрактации и кассового исполнения в разрезе </w:t>
      </w:r>
      <w:r w:rsidRPr="00661CBE">
        <w:rPr>
          <w:rFonts w:ascii="Times New Roman" w:hAnsi="Times New Roman" w:cs="Times New Roman"/>
          <w:b/>
          <w:sz w:val="28"/>
          <w:szCs w:val="28"/>
        </w:rPr>
        <w:t>55</w:t>
      </w:r>
      <w:r w:rsidRPr="00661CBE">
        <w:rPr>
          <w:rFonts w:ascii="Times New Roman" w:hAnsi="Times New Roman" w:cs="Times New Roman"/>
          <w:sz w:val="28"/>
          <w:szCs w:val="28"/>
        </w:rPr>
        <w:t xml:space="preserve"> мероприятий региональных проектов на сумму 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4,4 </w:t>
      </w:r>
      <w:proofErr w:type="spellStart"/>
      <w:r w:rsidRPr="00661CBE">
        <w:rPr>
          <w:rFonts w:ascii="Times New Roman" w:hAnsi="Times New Roman" w:cs="Times New Roman"/>
          <w:b/>
          <w:sz w:val="28"/>
          <w:szCs w:val="28"/>
        </w:rPr>
        <w:t>млрд</w:t>
      </w:r>
      <w:r w:rsidRPr="00661CBE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еженедельно осуществлялся контроль за соблюдением сроков мероприятий и темпов строительства 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77 </w:t>
      </w:r>
      <w:r w:rsidRPr="00661CBE">
        <w:rPr>
          <w:rFonts w:ascii="Times New Roman" w:hAnsi="Times New Roman" w:cs="Times New Roman"/>
          <w:sz w:val="28"/>
          <w:szCs w:val="28"/>
        </w:rPr>
        <w:t>объектов капитального строительства;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ежемесячно анализировалось исполнение </w:t>
      </w:r>
      <w:r w:rsidRPr="00661CBE">
        <w:rPr>
          <w:rFonts w:ascii="Times New Roman" w:hAnsi="Times New Roman" w:cs="Times New Roman"/>
          <w:b/>
          <w:sz w:val="28"/>
          <w:szCs w:val="28"/>
        </w:rPr>
        <w:t>123</w:t>
      </w:r>
      <w:r w:rsidRPr="00661CBE">
        <w:rPr>
          <w:rFonts w:ascii="Times New Roman" w:hAnsi="Times New Roman" w:cs="Times New Roman"/>
          <w:sz w:val="28"/>
          <w:szCs w:val="28"/>
        </w:rPr>
        <w:t xml:space="preserve"> целевых показателей и 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120 </w:t>
      </w:r>
      <w:r w:rsidRPr="00661CBE">
        <w:rPr>
          <w:rFonts w:ascii="Times New Roman" w:hAnsi="Times New Roman" w:cs="Times New Roman"/>
          <w:sz w:val="28"/>
          <w:szCs w:val="28"/>
        </w:rPr>
        <w:t>результатов региональных проектов и при выявлении рисков направлялись уведомления руководителям проектов;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lastRenderedPageBreak/>
        <w:t xml:space="preserve">- проводился контроль за своевременной синхронизацией </w:t>
      </w:r>
      <w:r w:rsidRPr="00661CBE">
        <w:rPr>
          <w:rFonts w:ascii="Times New Roman" w:hAnsi="Times New Roman" w:cs="Times New Roman"/>
          <w:b/>
          <w:sz w:val="28"/>
          <w:szCs w:val="28"/>
        </w:rPr>
        <w:t>43</w:t>
      </w:r>
      <w:r w:rsidRPr="00661CBE">
        <w:rPr>
          <w:rFonts w:ascii="Times New Roman" w:hAnsi="Times New Roman" w:cs="Times New Roman"/>
          <w:sz w:val="28"/>
          <w:szCs w:val="28"/>
        </w:rPr>
        <w:t xml:space="preserve"> паспортов региональных проектов в системе «Электронный бюджет»;</w:t>
      </w:r>
    </w:p>
    <w:p w:rsidR="00D12D5B" w:rsidRPr="00661CBE" w:rsidRDefault="00D12D5B" w:rsidP="00D12D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ежемесячно контролировалось внесение изменений в паспорта </w:t>
      </w:r>
      <w:r w:rsidRPr="00661CBE">
        <w:rPr>
          <w:rFonts w:ascii="Times New Roman" w:hAnsi="Times New Roman" w:cs="Times New Roman"/>
          <w:b/>
          <w:sz w:val="28"/>
          <w:szCs w:val="28"/>
        </w:rPr>
        <w:t>43</w:t>
      </w:r>
      <w:r w:rsidRPr="00661CBE">
        <w:rPr>
          <w:rFonts w:ascii="Times New Roman" w:hAnsi="Times New Roman" w:cs="Times New Roman"/>
          <w:sz w:val="28"/>
          <w:szCs w:val="28"/>
        </w:rPr>
        <w:t xml:space="preserve"> региональных проектов с целью устранения ведомственными проектными офисами в них ошибок;</w:t>
      </w:r>
    </w:p>
    <w:p w:rsidR="00D12D5B" w:rsidRPr="00661CBE" w:rsidRDefault="00821449" w:rsidP="00D12D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Управлением проектной деятельности</w:t>
      </w:r>
      <w:r w:rsidR="00D12D5B" w:rsidRPr="00661CBE">
        <w:rPr>
          <w:rFonts w:ascii="Times New Roman" w:hAnsi="Times New Roman" w:cs="Times New Roman"/>
          <w:sz w:val="28"/>
          <w:szCs w:val="28"/>
        </w:rPr>
        <w:t xml:space="preserve"> совместно с Контрольным управлением </w:t>
      </w:r>
      <w:r w:rsidR="00D12D5B" w:rsidRPr="00661CBE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осуществлено </w:t>
      </w:r>
      <w:r w:rsidR="00D12D5B" w:rsidRPr="00661CBE">
        <w:rPr>
          <w:rFonts w:ascii="Times New Roman" w:hAnsi="Times New Roman" w:cs="Times New Roman"/>
          <w:b/>
          <w:sz w:val="28"/>
          <w:szCs w:val="28"/>
          <w:lang w:val="x-none"/>
        </w:rPr>
        <w:t>63</w:t>
      </w:r>
      <w:r w:rsidR="00D12D5B" w:rsidRPr="00661CBE">
        <w:rPr>
          <w:rFonts w:ascii="Times New Roman" w:hAnsi="Times New Roman" w:cs="Times New Roman"/>
          <w:sz w:val="28"/>
          <w:szCs w:val="28"/>
          <w:lang w:val="x-none"/>
        </w:rPr>
        <w:t xml:space="preserve"> контрольных выезда на объекты нацпроектов и для проверки хода реализации мероприятий нацпроектов.</w:t>
      </w:r>
    </w:p>
    <w:p w:rsidR="00AE2953" w:rsidRPr="00661CBE" w:rsidRDefault="00AE2953" w:rsidP="008A35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val="x-none" w:eastAsia="ru-RU"/>
        </w:rPr>
      </w:pPr>
    </w:p>
    <w:p w:rsidR="004827E9" w:rsidRPr="00661CBE" w:rsidRDefault="004827E9" w:rsidP="007231A0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DFDFD"/>
        </w:rPr>
      </w:pPr>
      <w:r w:rsidRPr="00661CB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DFDFD"/>
        </w:rPr>
        <w:t>Национальный проект «Демография»</w:t>
      </w:r>
    </w:p>
    <w:p w:rsidR="004827E9" w:rsidRPr="00661CBE" w:rsidRDefault="004827E9" w:rsidP="007231A0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 xml:space="preserve">Начиная с 2019 года Республика Тыва участвует в реализации национального проекта «Демография». Всего в национальный проект «Демография» включены пять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федеральных проектов: </w:t>
      </w:r>
    </w:p>
    <w:p w:rsidR="007D6D4A" w:rsidRPr="00661CBE" w:rsidRDefault="007D6D4A" w:rsidP="007D6D4A">
      <w:pPr>
        <w:pStyle w:val="a4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«Финансовая поддержка семей при рождении детей» (отв. Минтруд, Минздрав); </w:t>
      </w:r>
    </w:p>
    <w:p w:rsidR="007D6D4A" w:rsidRPr="00661CBE" w:rsidRDefault="007D6D4A" w:rsidP="007D6D4A">
      <w:pPr>
        <w:pStyle w:val="a4"/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«Содействие занятости женщин» (отв. Минтруд,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Минобр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>);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3) «Старшее поколение» (отв. Минтруд, Минздрав); 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4) «Укрепление общественного здоровья» (отв. Минздрав); 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5) «Спорт – норма жизни» (отв.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Минспорт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Республика Тыва участвует во всех 5 федеральных проектах национального проекта «Демография».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Национальная цель проекта «Демография</w:t>
      </w:r>
      <w:r w:rsidRPr="00661CBE">
        <w:rPr>
          <w:rFonts w:ascii="Times New Roman" w:hAnsi="Times New Roman" w:cs="Times New Roman"/>
          <w:b/>
          <w:spacing w:val="-10"/>
          <w:sz w:val="28"/>
          <w:szCs w:val="26"/>
        </w:rPr>
        <w:t xml:space="preserve"> - с</w:t>
      </w:r>
      <w:r w:rsidRPr="00661CBE">
        <w:rPr>
          <w:rFonts w:ascii="Times New Roman" w:hAnsi="Times New Roman" w:cs="Times New Roman"/>
          <w:spacing w:val="-10"/>
          <w:sz w:val="28"/>
          <w:szCs w:val="26"/>
        </w:rPr>
        <w:t>охранение населения, здоровье и благополучие людей.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Целевые показатели национального проекта:</w:t>
      </w:r>
    </w:p>
    <w:p w:rsidR="007D6D4A" w:rsidRPr="00661CBE" w:rsidRDefault="007D6D4A" w:rsidP="007D6D4A">
      <w:pPr>
        <w:pStyle w:val="a4"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обеспечение устойчивого роста численности населения Российской Федерации до 78,3% к 2030 году, по Республике Тыва до 339,1 тыс. чел. к 2024 году, до 364,6 тыс. чел. к 2030 году.</w:t>
      </w:r>
    </w:p>
    <w:p w:rsidR="007D6D4A" w:rsidRPr="00661CBE" w:rsidRDefault="007D6D4A" w:rsidP="007D6D4A">
      <w:pPr>
        <w:pStyle w:val="a4"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повышение ожидаемой продолжительности жизни до 73,74 лет к 2024 году, до 78 лет к 2030 году, по Республике Тыва до 68,67 лет к 2024 году, до 73,41 лет к 2030 году;</w:t>
      </w:r>
    </w:p>
    <w:p w:rsidR="007D6D4A" w:rsidRPr="00661CBE" w:rsidRDefault="007D6D4A" w:rsidP="007D6D4A">
      <w:pPr>
        <w:pStyle w:val="a4"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 xml:space="preserve">увеличение доли граждан, систематически занимающихся физической культурой и спортом, до 55% к 2024 году, до 70 процентов к 2030 году, в Республике Тыва – 57,8 к 2024 году, 75% к 2030 году. 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Объем предусмотренных финансовых средств на выполнение мероприятий национального проекта «Демография» в 2021 году составляет 1 909,5 млн. руб. (ФБ – 1 855,7 млн. руб., РБ – 53,8 млн. руб.).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 xml:space="preserve">Профинансировано средств 1 880,2 млн. руб. (ФБ – 1 826,6 млн. руб., РБ – 53,5 млн. руб.) 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>Кассовое исполнение средств составило 1 871,6 млн. рублей или 98% от годовых назначений (ФБ – 1 822,8 млн. руб., РБ – 48,8 млн. руб.).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6"/>
        </w:rPr>
      </w:pPr>
      <w:r w:rsidRPr="00661CBE">
        <w:rPr>
          <w:rFonts w:ascii="Times New Roman" w:hAnsi="Times New Roman" w:cs="Times New Roman"/>
          <w:spacing w:val="-10"/>
          <w:sz w:val="28"/>
          <w:szCs w:val="26"/>
        </w:rPr>
        <w:t xml:space="preserve">По данным Минфина РТ остаток средств от годового плана составляет 37,9 млн. рублей, из них: 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в связи фактической потребностью образовался свободный остаток средств в сумме 12,8 млн. рублей в рамках регионального проекта «Финансовая поддержка семей при рождении детей», так как социальные выплаты носят заявительный характер с учетом критериев нуждаемости граждан;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- 25,2 млн. руб. перенесены финансовым соглашением на 2022 год в связи с продолжением строительства детских садов в рамках регионального проекта «Содействие занятости».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В рамках реализации регионального проекта «Финансовая поддержка семей при рождении детей»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предусмотрена реализация 6 мероприятий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на сумму 1 337,8 млн. руб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. (ФБ – 1 295,1 млн. руб., РБ – 42,7 млн. руб.), </w:t>
      </w:r>
      <w:r w:rsidRPr="00661CBE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кассовое исполнение составило 1 325 млн. рублей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(ФБ – 1 282,5 млн. руб., РБ – 42,5 млн. руб.) </w:t>
      </w:r>
      <w:r w:rsidRPr="00661CBE">
        <w:rPr>
          <w:rFonts w:ascii="Times New Roman" w:hAnsi="Times New Roman" w:cs="Times New Roman"/>
          <w:b/>
          <w:i/>
          <w:spacing w:val="-10"/>
          <w:sz w:val="28"/>
          <w:szCs w:val="28"/>
        </w:rPr>
        <w:t>или 99 %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.</w:t>
      </w:r>
    </w:p>
    <w:p w:rsidR="007D6D4A" w:rsidRPr="00661CBE" w:rsidRDefault="007D6D4A" w:rsidP="007D6D4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В рамках проекта 16,6 тыс. семей (104,4% при плане 15,9) обеспечены мерами господдержки: 11,4 тыс. семей при измененном плане 10,7 тыс. семей 4-мя видами ежемесячных и единовременных выплат за счет средств федерального и регионального бюджетов, 5,2 тыс. семей при плане 5,2 получили меры поддержки: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- 5985 семей (102% при плане 5848 получатель) получили ежемесячное пособие в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связи с рождением (усыновлением) первого ребенка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на сумму 631,8 млн. руб. (исполнение 99,1% при плане 637,3 млн. руб.), из них на 1366 детей, рожденных в 2021 году первыми в семье (по данным ЗАГС всего родилось 6675 чел., из них первыми 1 548 чел.),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по данному мероприятию денежный результат выполнен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- 5264 семьи (116% при плане 4556 семей) обеспечены ежемесячным пособием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в связи с рождением третьего ребенка или последующих детей до достижения ребенком возраста трех лет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, на сумму 657,3 млн. руб. (исполнение на 99% при плане 664,4 млн. руб.), из них на 2208 детей, рожденных в 2021 году третьим или последующим в семье (по данным ЗАГС всего родилось 6 675 чел., из них третьими и последующими 3 417 чел.),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по данному мероприятию денежный результат перевыполнен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- 48 семей на 96 детей получили (150% при плане 32 семьи) единовременное пособие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в связи с рождением близнецов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на сумму 480,0 тыс. рублей (96% при плане 500,0 тыс. рублей);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выдано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сертификатов на материнский региональный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капитал 227 семьям или 100,9% при плане 225 семей, воспользовались средствами регионального материнского капитала на общую сумму 10,2 млн. руб. (исполнение 99,1% при плане 10,3 млн. руб.) 158 семей, имеющих пять и более детей, от общего количества обращений (всего поступило 182 заявления).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Воспользовались мерами социальной поддержка 5,2 тыс. семей при плане 5,2 в рамках губернаторских проектов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«Социальный картофель» (1751 семья, 100%) и «Корова-кормилица» (250 семей из 250) с кассовым исполнением 1,2 млн. рублей или 100% при измененном плане. Завершен завоз каменного угля 3 049 (100%) малообеспеченным семьям на 6166 тонн угля и 173 (83%) семьям на 384 куба дров (99,1% при плане 3222) в рамках проекта «Социальный уголь» с кассовым исполнением 24,1 млн. руб. или 100%.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По Минтруду РТ риски выполнения мероприятий, кассового освоения и 2 результатов не отмечаются. Целевых показателей по проекту нет.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b/>
          <w:spacing w:val="-10"/>
          <w:sz w:val="28"/>
          <w:szCs w:val="28"/>
        </w:rPr>
        <w:t>В рамках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b/>
          <w:spacing w:val="-10"/>
          <w:sz w:val="28"/>
          <w:szCs w:val="28"/>
        </w:rPr>
        <w:t>регионального проекта</w:t>
      </w:r>
      <w:r w:rsidRPr="00661CBE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«Содействие занятости»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предусмотрена реализация 3 мероприятий на сумму 293,1 млн. руб.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(ФБ – 290,1 млн. руб., РБ – 3,0 млн. руб.)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, кассовое исполнение 268,0 млн. руб.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(ФБ – 265,3 млн. руб., РБ – 2,7 млн. руб.)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или 91,4%.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По линии Минтруда РТ </w:t>
      </w:r>
      <w:r w:rsidRPr="00FA327E">
        <w:rPr>
          <w:rFonts w:ascii="Times New Roman" w:hAnsi="Times New Roman" w:cs="Times New Roman"/>
          <w:spacing w:val="-10"/>
          <w:sz w:val="28"/>
          <w:szCs w:val="28"/>
        </w:rPr>
        <w:t>модернизирована служба занятости населения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г. Кызыла. На эти цели направлены 10,0 млн. рублей, кассовое исполнение составило 100%. Общая сумма </w:t>
      </w:r>
      <w:r w:rsidRPr="00FA327E">
        <w:rPr>
          <w:rFonts w:ascii="Times New Roman" w:hAnsi="Times New Roman" w:cs="Times New Roman"/>
          <w:spacing w:val="-10"/>
          <w:sz w:val="28"/>
          <w:szCs w:val="28"/>
        </w:rPr>
        <w:t xml:space="preserve">заключенных прямых договоров и </w:t>
      </w:r>
      <w:proofErr w:type="spellStart"/>
      <w:r w:rsidRPr="00FA327E">
        <w:rPr>
          <w:rFonts w:ascii="Times New Roman" w:hAnsi="Times New Roman" w:cs="Times New Roman"/>
          <w:spacing w:val="-10"/>
          <w:sz w:val="28"/>
          <w:szCs w:val="28"/>
        </w:rPr>
        <w:t>госконтрактов</w:t>
      </w:r>
      <w:proofErr w:type="spellEnd"/>
      <w:r w:rsidRPr="00FA327E">
        <w:rPr>
          <w:rFonts w:ascii="Times New Roman" w:hAnsi="Times New Roman" w:cs="Times New Roman"/>
          <w:spacing w:val="-10"/>
          <w:sz w:val="28"/>
          <w:szCs w:val="28"/>
        </w:rPr>
        <w:t xml:space="preserve"> с поставщиками составила 9,99 млн.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рублей. (поставлены и выполнены частично оборудование и услуги: оргтехника и многофункциональные устройства, программно-аппаратный комплекса обработки данных, ВКС (видеоконференцсвязь), электронный киоск, видеонаблюдение под ключ, тактильные информационные таблички для инвалидов со шрифтом Брайля, система кондиционирования, средства пожарной безопасности, ПАК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ViPNet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Coordinator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HW1000 4.х, униформа, автотранспорт, создание сайта. Результат «Количество центров занятости населения в субъектах Российской Федерации, в которых реализуются или реализованы проекты по модернизации» исполнен.</w:t>
      </w:r>
      <w:r w:rsidRPr="00661CBE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Целевых показателей, исполняемых Минтрудом РТ, по проекту нет.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b/>
          <w:spacing w:val="-10"/>
          <w:sz w:val="28"/>
          <w:szCs w:val="28"/>
        </w:rPr>
        <w:t>По региональному проекту</w:t>
      </w:r>
      <w:r w:rsidRPr="00661CBE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«Старшее поколение»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предусмотрена реализация 2 мероприятий на общую сумму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242,9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млн. руб.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(ФБ – 235,2 млн. руб., РБ – 7,8 млн. руб.)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, кассовое исполнение 242,9 млн. руб.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(ФБ – 235,2 млн. руб., РБ – 7,7 млн. руб.)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или 100%. По итогам торгов образовалась экономия средств в сумме 2,7 млн. рублей, которые будут возвращены в федеральный бюджет.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В рамках проекта завершено строительство 4 корпусов с общей вместимостью 160 койко-мест в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Буренском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доме-интернате. Заключение о соответствии построенного объекта получено, разрешение на ввод в эксплуатацию зданий получен.</w:t>
      </w:r>
    </w:p>
    <w:p w:rsidR="00DF0A5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Продолжается строительство 2 корпусов на 80 койко-мест в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Хайыраканском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доме-интернате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,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строительные работы идут согласно графику производства работ. На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объекте выполнены демонтажные работы, устройство временных зданий и сооружений, земляные работы (разработка котлованов, уплотнение дна котлована), также очистка территории и вывоз строительного мусора, устройство фундаментов, устройство внутренних сетей канализации, монтаж плит перекрытий и покрытий, кладка наружных и внутренних стен и перегородок, утепление и облицовка фасада, монтаж оконных блоков, утепление плит перекрытий, устройство стропил, устройство кровли 2 корпуса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профлистом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работы по черновой отделке и выравниванию внутренних поверхностей стен и потолков, устройство теплого пола, устройство фундамента пожарного резервуара, устройство наружных сетей теплоснабжения и водоотведения, устройство вентиляции корпусов. Продолжаются работы по устройству кровли 1 корпуса, чистовая отделка (побелка и покраска стен и потолков), прокладка систем внутреннего водопровода горячей и холодной воды, облицовка стен керамической плиткой в ванной. Всего на объекте работают 30 человек и 1 единица техники.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Ход строительных работ проверяется в еженедельном режиме, в том числе изучаются все возможные обстоятельства, которые могут повлиять на ход строительных работ. </w:t>
      </w: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Процент готовности на конец 2021 года объекта составил 59,26% при годовом плане 2021 года 56,06%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DF0A5A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Региональный проект «Спорт – норма жизни».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Цель проекта: Доведение к 2024 году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подготовки спортивного резерва и развития спортивной инфраструктуры.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Финансовое обеспечение: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 реализацию регионального проекта «Спорт – норма жизни» в 2021 г. предусмотрено 33 129,1 тыс. рублей, из них ФБ - 32 797,8 тыс. рублей, РБ - 331,3 тыс. рублей;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Профинансировано всего 33 129,1 тыс. рублей, из них ФБ - 32 797,8 тыс. рублей, РБ - 331,3 тыс. рублей;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Кассовое исполнение – 33 129,1 тыс. рублей или 100%;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Целевые показатели регионального проекта «Спорт – норма жизни»: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Доля населения Российской Федерации, систематически занимающегося физической культурой и спортом, в общей численности населения Российской Федерации в возрасте 3-79 лет – 53% на 01.01.2022 г. По состоянию на 16.12.2021 г. данный показатель составляет 53%.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Уровень обеспеченности граждан спортивными сооружениями исходя из единовременной пропускной способности – 80,9% на 01.01.2022 г. По состоянию на 16.12.2021 г. данный показатель составляет 90,7%.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2021 г. в рамках регионального проекта «Спорт – норма жизни» в 2021 г. предусмотрено достижение 3 результатов: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«В организации спортивной подготовки, в том числе спортивные школы по хоккею, поставлено новое спортивное оборудование и инвентарь» - 4 ед. Исполнено;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«Все организации спортивной подготовки предоставляют услуги населению в соответствии с федеральными стандартами спортивной подготовки» - 23 ед. Исполнено;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Поставлены комплекты спортивного оборудования (малые спортивные формы и футбольные поля) – 3 ед. Исполнено.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По результату «В организации спортивной подготовки, в том числе спортивные школы по хоккею, поставлено новое спортивное оборудование и инвентарь» предусмотрено 5 334,3 тыс. рублей, из них ФБ - 5 281,0 тыс. рублей, РБ - 53,3 тыс. рублей. Заключены прямые договоры на поставку спортивных оборудований и инвентарей с ИП Монгуш М.В.,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Коняшкин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С.В., Овчинников И.В., ООО Прорыв, ООО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Юстил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на общую сумму 5 334,3 тыс. рублей для 4 СШОР (СШОР «Олимп», СШОР, СШОР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, СШОР им. Монгуш Ч.А.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). На сегодняшний день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СШОРы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получили спортивные оборудования и инвентари.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По результату «Все организации спортивной подготовки предоставляют услуги населению в соответствии с федеральными стандартами спортивной подготовки» предусмотрено 3 008,4 тыс. рублей, из них ФБ - 2 978,3 тыс. рублей, РБ - 30,1 тыс. рублей. Заключены прямые договоры на поставку экипировки, на тренировочные мероприятия и выплаты одаренным спортсменам. На сегодняшний день экипировки поставлены, одаренным спортсменам осуществлены выплаты и профинансированы тренировочные мероприятия. 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По результату Поставлены комплекты спортивного оборудования (малые спортивные формы и футбольные поля) предусмотрено 24 786,4 тыс. рублей, из них ФБ - 24 538,5 тыс. рублей, РБ - 247,9 тыс. рублей (на ФОКОТ – 20 202,1 тыс. рублей, ГТО – 4 584,3 тыс. рублей).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По ФОКОТ заключен государственный контракт на поставку оборудования с ООО «Контактор» от 17.06.2021 г. № 0813500000121006123 на общую сумму 20 113,3 тыс. рублей. Поставка ФОКОТ 100% осуществлена. Оборудование находится на хранении в Министерстве спорта Республики Тыва. 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связи с поздней поставкой оборудования ФОКОТ, а также коротким строительным периодом в регионе и изменением погодных условий (от -12 до -16 градусов по Цельсию) монтаж резиновых покрытий беговых дорожек, укладка искусственного покрытия футбольного поля ФОКОТ в 2021 г. не представляется возможным. 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Таким образом установка ФОКОТ на территории г. Кызыла переносится на весну 2022 г.</w:t>
      </w:r>
    </w:p>
    <w:p w:rsidR="00984059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Установка ФОКОТ планируется на территории микрорайона Спутник г. Кызыл. Финансирование на установку будет осуществляться за счет бюджета Мэрии г. Кызыла. Мэрией г. Кызыла заключено прямой договор с ООО «Элита» на монтаж ФОКОТ. Основание под монтаж ФОКОТ готова.</w:t>
      </w:r>
    </w:p>
    <w:p w:rsidR="00DF0A5A" w:rsidRPr="00661CBE" w:rsidRDefault="00DF0A5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ГТО площадки будут установлены в двух муниципальных образованиях Республики Тыва (с. Тоора-Хем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г. Туран Пий-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). Заключен государственный контракт с ИП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А.А. от 26.07.2021 г. № 2 на сумму 2 810,5 тыс. рублей. А также заключены 3 прямых договора с ИП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А. А. на общую сумму 1 741,3 тыс. рублей и заключен договор с ИП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Уржук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А.А. на поставку уличных ворот для мини-футбола и гандбола на сумму 121,4 тыс. рублей. Поставка оборудований осуществлена 100%. Передано Пий-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Хемскому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Тоджинскому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Вывод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В целом в 2021 году мероприятия национального проекта «Демография» выполнены целевые показатели и результаты выполнены с незначительными отклонениями.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i/>
          <w:spacing w:val="-10"/>
          <w:sz w:val="28"/>
          <w:szCs w:val="28"/>
        </w:rPr>
        <w:t>Задачи на 2022 год.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В соответствии с подписанными соглашениями (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допсоглашениями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>) в 2022 году запланировано: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обеспечить мерами господдержки 13,2 тыс. семей (10,2 тыс. семей 4-мя видами ежемесячных и единовременных выплат за счет средств федерального и регионального бюджетов, 3,0 тыс. семей в рамках губернаторского проекта «Социальный уголь». За период реализации нацпроекта «Демография» ежегодно мерами социальной поддержки обеспечиваются в среднем 13,5 тыс. семей;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увеличить количество модернизированных служб занятости населения до 2-ух организаций путем проведения в 2022 году капитального ремонта здания Центра занятости населения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Тандинского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района. В 2021 году в рамках нацпроекта модернизирована служба занятости населения г. Кызыла;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- для обеспечения безопасных и комфортных условий предоставления социальных услуг пожилым гражданам, находящимся на государственном попечении (в домах-интернатах), сократить число домов-интернатов, находящихся в аварийном и ветхом состоянии. Так, с начала реализации национального проекта «Демография» введены в эксплуатацию 2 новых объекта в 2020 и 2021 годах с общей вместимостью 200 мест. В текущем году будет завершено и введено объект строительства в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Хайыраканском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доме-интернате с общей вместимостью 80 койко-мест. </w:t>
      </w:r>
    </w:p>
    <w:p w:rsidR="007D6D4A" w:rsidRPr="00661CBE" w:rsidRDefault="007D6D4A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0F7" w:rsidRPr="00661CBE" w:rsidRDefault="007F5E1D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605E14" w:rsidRPr="00661CBE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«Здравоохранение»</w:t>
      </w:r>
    </w:p>
    <w:p w:rsidR="001C70F7" w:rsidRPr="00661CBE" w:rsidRDefault="00605E14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(8 федеральных проектов, Республика Тыва участвует во всех 8)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</w:pPr>
      <w:r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Национальный проект «Здравоохранение» состоит из 8 федеральных проектов, Тува участвует в 8</w:t>
      </w:r>
      <w:r w:rsidR="00D551C5"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федеральных проектах</w:t>
      </w:r>
      <w:r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: </w:t>
      </w:r>
    </w:p>
    <w:p w:rsidR="001829F5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1. «Развитие системы оказания первичной медико-санитарной помощи»;</w:t>
      </w:r>
    </w:p>
    <w:p w:rsidR="001829F5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2. «Борьба с сердечно-сосудистыми заболеваниями»;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3. «Борьба с онкологическими заболеваниями»;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4. «Развитие детского здравоохранения, включая создание современной инфраструктуры оказания медицинской помощи детям»;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5. «Обеспечение медицинских организаций системы здравоохранения квалифицированными кадрами»;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6. «Создание единого цифрового контура в здравоохранении на основе единой государственной информационной системы здравоохранения (ЕГИСЗ)»;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7. «Развитие экспорта медицинских услуг»;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8. «Развитие сети национальных медицинских исследовательских центров и внедрение инновационных медицинских технологий».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Республика Тыва принимает участие в реализации 8 федеральных проектов, входящих в состав национального проекта «Здравоохранение».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«Здравоохранение» направлен на решение задачи «Повышение ожидаемой продолжительности жизни до 78 лет» со снижением    смертности населения  от болезней системы  кровообращения, от онкологических заболеваний, в том числе от злокачественных  новообразований, смертности  населения  трудоспособного возраста, снижения младенческой смертности, на обеспечение доступной и качественной медицинской помощи, на цифровую трансформацию здравоохранения республики с созданием единого цифрового контура здравоохранения, на внедрение порядков оказания медицинской помощи и  инновационных технологий в оказании медицинской помощи,  на обеспечение медицинских организаций республики квалифицированными кадрами, развитие экспорта медицинских услуг.</w:t>
      </w:r>
    </w:p>
    <w:p w:rsidR="001C70F7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40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2021 году в рамках НП «Здравоохранение» предусмотрено 484,4 млн. руб. (ФБ – 480,2 млн. руб., РБ – 4,1 млн. руб.). По направлению переоснащение оборудованием предусмотрены 312 341,7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на приобретение всего 31 единиц оборудования.</w:t>
      </w:r>
    </w:p>
    <w:p w:rsidR="00945840" w:rsidRPr="00661CBE" w:rsidRDefault="001C70F7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Кассовое ис</w:t>
      </w:r>
      <w:r w:rsidR="00D551C5" w:rsidRPr="00661CBE">
        <w:rPr>
          <w:rFonts w:ascii="Times New Roman" w:hAnsi="Times New Roman" w:cs="Times New Roman"/>
          <w:b/>
          <w:sz w:val="28"/>
          <w:szCs w:val="28"/>
        </w:rPr>
        <w:t>полнение</w:t>
      </w:r>
      <w:r w:rsidR="00D551C5" w:rsidRPr="00661CBE">
        <w:rPr>
          <w:rFonts w:ascii="Times New Roman" w:hAnsi="Times New Roman" w:cs="Times New Roman"/>
          <w:sz w:val="28"/>
          <w:szCs w:val="28"/>
        </w:rPr>
        <w:t xml:space="preserve"> к концу I полугодия</w:t>
      </w:r>
      <w:r w:rsidRPr="00661CB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551C5" w:rsidRPr="00661CBE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661CBE">
        <w:rPr>
          <w:rFonts w:ascii="Times New Roman" w:hAnsi="Times New Roman" w:cs="Times New Roman"/>
          <w:sz w:val="28"/>
          <w:szCs w:val="28"/>
        </w:rPr>
        <w:t>172 668,94 тыс. рублей (ФБ – 171,4 млн. руб., РБ – 1,2 млн. руб.) или 35,6% от плана.</w:t>
      </w:r>
    </w:p>
    <w:p w:rsidR="00945840" w:rsidRPr="00661CBE" w:rsidRDefault="00945840" w:rsidP="00945840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0F7" w:rsidRPr="00661CBE" w:rsidRDefault="001C70F7" w:rsidP="00945840">
      <w:pPr>
        <w:pStyle w:val="a4"/>
        <w:widowControl w:val="0"/>
        <w:numPr>
          <w:ilvl w:val="0"/>
          <w:numId w:val="33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«Развитие системы оказания первичной медико-санитарной помощи»</w:t>
      </w:r>
    </w:p>
    <w:p w:rsidR="001C70F7" w:rsidRPr="00661CBE" w:rsidRDefault="001C70F7" w:rsidP="00945840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обеспечение. </w:t>
      </w:r>
    </w:p>
    <w:p w:rsidR="001C70F7" w:rsidRPr="00661CBE" w:rsidRDefault="001C70F7" w:rsidP="0029198A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2021 году в рамках проекта было предусмотрено 320,03 млн. руб. (ФБ – 1653,3 млн. руб., РБ – 32 млн. руб.).</w:t>
      </w:r>
    </w:p>
    <w:p w:rsidR="001C70F7" w:rsidRPr="00661CBE" w:rsidRDefault="00D551C5" w:rsidP="0029198A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661C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CBE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 составило 102,6 млн. рублей (ФБ – 101,6 млн. руб., РБ – 1,02 млн. руб.) или 68,4 % от плана.</w:t>
      </w:r>
    </w:p>
    <w:p w:rsidR="001C70F7" w:rsidRPr="00661CBE" w:rsidRDefault="001C70F7" w:rsidP="0029198A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За 6 месяцев 2021 года плановые значения 10</w:t>
      </w:r>
      <w:r w:rsidR="00D551C5" w:rsidRPr="00661CBE">
        <w:rPr>
          <w:rFonts w:ascii="Times New Roman" w:hAnsi="Times New Roman" w:cs="Times New Roman"/>
          <w:sz w:val="28"/>
          <w:szCs w:val="28"/>
        </w:rPr>
        <w:t>-ти</w:t>
      </w:r>
      <w:r w:rsidRPr="00661CBE">
        <w:rPr>
          <w:rFonts w:ascii="Times New Roman" w:hAnsi="Times New Roman" w:cs="Times New Roman"/>
          <w:sz w:val="28"/>
          <w:szCs w:val="28"/>
        </w:rPr>
        <w:t xml:space="preserve"> целевых показателей проекта достигнуты. Будет обеспечена доступность оказания первичной медико-санитарной помощи с закупкой 21 передвижных медицинских комплексов на сумму всего 170 039,19 тыс. рублей. Заключен 1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госконтракт</w:t>
      </w:r>
      <w:proofErr w:type="spellEnd"/>
      <w:r w:rsidR="00D551C5"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 xml:space="preserve">на сумму 168 338,80 тыс. рублей, поставка передвижных медицинских комплексов ожидается </w:t>
      </w:r>
      <w:r w:rsidR="00D551C5" w:rsidRPr="00661CBE">
        <w:rPr>
          <w:rFonts w:ascii="Times New Roman" w:hAnsi="Times New Roman" w:cs="Times New Roman"/>
          <w:sz w:val="28"/>
          <w:szCs w:val="28"/>
        </w:rPr>
        <w:t xml:space="preserve">в сентябре текущего </w:t>
      </w:r>
      <w:r w:rsidRPr="00661CBE">
        <w:rPr>
          <w:rFonts w:ascii="Times New Roman" w:hAnsi="Times New Roman" w:cs="Times New Roman"/>
          <w:sz w:val="28"/>
          <w:szCs w:val="28"/>
        </w:rPr>
        <w:t>года.</w:t>
      </w:r>
    </w:p>
    <w:p w:rsidR="001C70F7" w:rsidRPr="00661CBE" w:rsidRDefault="001C70F7" w:rsidP="0029198A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По плану проекта обеспечена доступность оказания экстренной медицинской помощи с использованием санитарной авиации. </w:t>
      </w:r>
      <w:r w:rsidR="00D551C5" w:rsidRPr="00661CBE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61CBE">
        <w:rPr>
          <w:rFonts w:ascii="Times New Roman" w:hAnsi="Times New Roman" w:cs="Times New Roman"/>
          <w:sz w:val="28"/>
          <w:szCs w:val="28"/>
        </w:rPr>
        <w:t xml:space="preserve"> выполнено 111 вылетов с госпитализацией 228 пациентов в республиканские медицинские организации и за пределы республики. По плану проекта в 2021 году должна быть построена 1 вертолетная площадка в с</w:t>
      </w:r>
      <w:r w:rsidR="00D551C5" w:rsidRPr="00661CBE">
        <w:rPr>
          <w:rFonts w:ascii="Times New Roman" w:hAnsi="Times New Roman" w:cs="Times New Roman"/>
          <w:sz w:val="28"/>
          <w:szCs w:val="28"/>
        </w:rPr>
        <w:t>.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D551C5"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 w:rsidRPr="00661CBE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D551C5"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, а также введена в эксплуатацию вертолетная площадка, построенная в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с</w:t>
      </w:r>
      <w:r w:rsidR="00D551C5" w:rsidRPr="00661CBE">
        <w:rPr>
          <w:rFonts w:ascii="Times New Roman" w:hAnsi="Times New Roman" w:cs="Times New Roman"/>
          <w:sz w:val="28"/>
          <w:szCs w:val="28"/>
        </w:rPr>
        <w:t>.</w:t>
      </w:r>
      <w:r w:rsidRPr="00661CBE">
        <w:rPr>
          <w:rFonts w:ascii="Times New Roman" w:hAnsi="Times New Roman" w:cs="Times New Roman"/>
          <w:sz w:val="28"/>
          <w:szCs w:val="28"/>
        </w:rPr>
        <w:t>Тоора-Хем</w:t>
      </w:r>
      <w:proofErr w:type="spellEnd"/>
      <w:r w:rsidR="00D551C5"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 w:rsidRPr="00661CBE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="00D551C5" w:rsidRPr="0066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1C5" w:rsidRPr="00661CB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.</w:t>
      </w:r>
    </w:p>
    <w:p w:rsidR="001C70F7" w:rsidRPr="00661CBE" w:rsidRDefault="001C70F7" w:rsidP="0029198A">
      <w:pPr>
        <w:widowControl w:val="0"/>
        <w:pBdr>
          <w:top w:val="single" w:sz="4" w:space="0" w:color="FFFFFF"/>
          <w:left w:val="single" w:sz="4" w:space="0" w:color="FFFFFF"/>
          <w:bottom w:val="single" w:sz="4" w:space="5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республике создан единый диспетчерский центр на базе Республиканского центра скорой медицинской помощи и медицины катастроф с подключением 16</w:t>
      </w:r>
      <w:r w:rsidR="00525720" w:rsidRPr="00661CBE">
        <w:rPr>
          <w:rFonts w:ascii="Times New Roman" w:hAnsi="Times New Roman" w:cs="Times New Roman"/>
          <w:sz w:val="28"/>
          <w:szCs w:val="28"/>
        </w:rPr>
        <w:t>-ти</w:t>
      </w:r>
      <w:r w:rsidRPr="00661CBE">
        <w:rPr>
          <w:rFonts w:ascii="Times New Roman" w:hAnsi="Times New Roman" w:cs="Times New Roman"/>
          <w:sz w:val="28"/>
          <w:szCs w:val="28"/>
        </w:rPr>
        <w:t xml:space="preserve"> станций скорой медицинской помощи с единой навигационной системой ГЛОНАСС.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98A" w:rsidRDefault="001C70F7" w:rsidP="0029198A">
      <w:pPr>
        <w:pStyle w:val="a4"/>
        <w:widowControl w:val="0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Pr="00661CBE">
        <w:rPr>
          <w:rFonts w:ascii="Times New Roman" w:eastAsia="Calibri" w:hAnsi="Times New Roman" w:cs="Times New Roman"/>
          <w:sz w:val="28"/>
          <w:szCs w:val="28"/>
        </w:rPr>
        <w:t>«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>Борьба с сердечно-сосудистыми заболеваниями»</w:t>
      </w:r>
    </w:p>
    <w:p w:rsidR="001C70F7" w:rsidRPr="0029198A" w:rsidRDefault="001C70F7" w:rsidP="0029198A">
      <w:pPr>
        <w:pStyle w:val="a4"/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29198A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291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661CBE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2021 году в рамках проекта было предусмотрено 39 568,09 тыс. руб. (ФБ – 39,4 тыс. руб., РБ – 0,94 тыс. руб.)</w:t>
      </w:r>
      <w:r w:rsidR="00525720" w:rsidRPr="00661CBE">
        <w:rPr>
          <w:rFonts w:ascii="Times New Roman" w:hAnsi="Times New Roman" w:cs="Times New Roman"/>
          <w:sz w:val="28"/>
          <w:szCs w:val="28"/>
        </w:rPr>
        <w:t>.</w:t>
      </w:r>
    </w:p>
    <w:p w:rsidR="00697C88" w:rsidRPr="00661CBE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Кассовое исполнение составило 19 398,78 тыс. рублей (ФБ – 19 398,78 тыс. руб., РБ – 0, 94 млн. руб.) или 100% от плана.</w:t>
      </w:r>
    </w:p>
    <w:p w:rsidR="001C70F7" w:rsidRPr="00661CBE" w:rsidRDefault="001C70F7" w:rsidP="005257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2021 году достигнуты плановые значения 5</w:t>
      </w:r>
      <w:r w:rsidR="00EC2334" w:rsidRPr="00661CBE">
        <w:rPr>
          <w:rFonts w:ascii="Times New Roman" w:hAnsi="Times New Roman" w:cs="Times New Roman"/>
          <w:sz w:val="28"/>
          <w:szCs w:val="28"/>
        </w:rPr>
        <w:t>-ти</w:t>
      </w:r>
      <w:r w:rsidRPr="00661CBE">
        <w:rPr>
          <w:rFonts w:ascii="Times New Roman" w:hAnsi="Times New Roman" w:cs="Times New Roman"/>
          <w:sz w:val="28"/>
          <w:szCs w:val="28"/>
        </w:rPr>
        <w:t xml:space="preserve"> из 7</w:t>
      </w:r>
      <w:r w:rsidR="00EC2334" w:rsidRPr="00661CBE">
        <w:rPr>
          <w:rFonts w:ascii="Times New Roman" w:hAnsi="Times New Roman" w:cs="Times New Roman"/>
          <w:sz w:val="28"/>
          <w:szCs w:val="28"/>
        </w:rPr>
        <w:t>-и</w:t>
      </w:r>
      <w:r w:rsidRPr="00661CBE">
        <w:rPr>
          <w:rFonts w:ascii="Times New Roman" w:hAnsi="Times New Roman" w:cs="Times New Roman"/>
          <w:sz w:val="28"/>
          <w:szCs w:val="28"/>
        </w:rPr>
        <w:t xml:space="preserve"> целевых показателей регионального проекта «Борьба с сердечно-сосудистыми заболеваниями».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 Два целевых</w:t>
      </w:r>
      <w:r w:rsidRPr="00661CB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C2334" w:rsidRPr="00661CBE">
        <w:rPr>
          <w:rFonts w:ascii="Times New Roman" w:hAnsi="Times New Roman" w:cs="Times New Roman"/>
          <w:sz w:val="28"/>
          <w:szCs w:val="28"/>
        </w:rPr>
        <w:t>я -</w:t>
      </w:r>
      <w:r w:rsidRPr="00661CBE">
        <w:rPr>
          <w:rFonts w:ascii="Times New Roman" w:hAnsi="Times New Roman" w:cs="Times New Roman"/>
          <w:sz w:val="28"/>
          <w:szCs w:val="28"/>
        </w:rPr>
        <w:t xml:space="preserve"> больничной летальности от инфаркта миокарда и от острых нарушений мозгового кровообращения име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ют </w:t>
      </w:r>
      <w:r w:rsidRPr="00661CBE">
        <w:rPr>
          <w:rFonts w:ascii="Times New Roman" w:hAnsi="Times New Roman" w:cs="Times New Roman"/>
          <w:sz w:val="28"/>
          <w:szCs w:val="28"/>
        </w:rPr>
        <w:t xml:space="preserve">повышение к уровню планового значения в связи с внешними факторами: волнообразное течение пандемии новой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инфекции, создающ</w:t>
      </w:r>
      <w:r w:rsidR="00EC2334" w:rsidRPr="00661CBE">
        <w:rPr>
          <w:rFonts w:ascii="Times New Roman" w:hAnsi="Times New Roman" w:cs="Times New Roman"/>
          <w:sz w:val="28"/>
          <w:szCs w:val="28"/>
        </w:rPr>
        <w:t>ее</w:t>
      </w:r>
      <w:r w:rsidRPr="00661CBE">
        <w:rPr>
          <w:rFonts w:ascii="Times New Roman" w:hAnsi="Times New Roman" w:cs="Times New Roman"/>
          <w:sz w:val="28"/>
          <w:szCs w:val="28"/>
        </w:rPr>
        <w:t xml:space="preserve"> внешние условия роста тяжелых форм заболеваний и летальности от сердечно-сосудистых заболеваний.</w:t>
      </w:r>
    </w:p>
    <w:p w:rsidR="001C70F7" w:rsidRPr="00661CBE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проекта приобретается 8 ед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. </w:t>
      </w:r>
      <w:r w:rsidRPr="00661CBE">
        <w:rPr>
          <w:rFonts w:ascii="Times New Roman" w:hAnsi="Times New Roman" w:cs="Times New Roman"/>
          <w:sz w:val="28"/>
          <w:szCs w:val="28"/>
        </w:rPr>
        <w:t>оборудования в региональный сосудистый центр ГБУЗ РТ «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Ресбольница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№1»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, </w:t>
      </w:r>
      <w:r w:rsidRPr="00661CBE">
        <w:rPr>
          <w:rFonts w:ascii="Times New Roman" w:hAnsi="Times New Roman" w:cs="Times New Roman"/>
          <w:sz w:val="28"/>
          <w:szCs w:val="28"/>
        </w:rPr>
        <w:t>3 ед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. </w:t>
      </w:r>
      <w:r w:rsidRPr="00661CBE">
        <w:rPr>
          <w:rFonts w:ascii="Times New Roman" w:hAnsi="Times New Roman" w:cs="Times New Roman"/>
          <w:sz w:val="28"/>
          <w:szCs w:val="28"/>
        </w:rPr>
        <w:t xml:space="preserve">оборудования поставлены в региональный сосудистый центр. Применение приобретенного современного оборудования по реабилитации постинсультных пациентов приводит к снижению развития 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инвалидности </w:t>
      </w:r>
      <w:r w:rsidRPr="00661CBE">
        <w:rPr>
          <w:rFonts w:ascii="Times New Roman" w:hAnsi="Times New Roman" w:cs="Times New Roman"/>
          <w:sz w:val="28"/>
          <w:szCs w:val="28"/>
        </w:rPr>
        <w:t>и смертности населения от болезней сердечно-сосудистой системы.</w:t>
      </w:r>
    </w:p>
    <w:p w:rsidR="001C70F7" w:rsidRPr="00661CBE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По плану регионального проекта «Борьба с сердечно-сосудистыми заболеваниями» пациенты с сердечно-сосудистыми заболеваниями обеспечены бесплатными лекарственными препаратами в амбулаторных условиях в целях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медицинских организациях. За 6 месяцев 2021 год</w:t>
      </w:r>
      <w:r w:rsidR="00EC2334" w:rsidRPr="00661CBE">
        <w:rPr>
          <w:rFonts w:ascii="Times New Roman" w:hAnsi="Times New Roman" w:cs="Times New Roman"/>
          <w:sz w:val="28"/>
          <w:szCs w:val="28"/>
        </w:rPr>
        <w:t>а</w:t>
      </w:r>
      <w:r w:rsidRPr="00661CBE">
        <w:rPr>
          <w:rFonts w:ascii="Times New Roman" w:hAnsi="Times New Roman" w:cs="Times New Roman"/>
          <w:sz w:val="28"/>
          <w:szCs w:val="28"/>
        </w:rPr>
        <w:t xml:space="preserve"> 1046 пациентам, перенесшим острый инфаркт миокарда, острые нарушения мозгового кровообращения, оперативные вмешательства на сердечно-сосудистой системе были выписаны 3822 бесплатных рецептов на сумму 5</w:t>
      </w:r>
      <w:r w:rsidR="00EC2334" w:rsidRPr="00661CBE">
        <w:rPr>
          <w:rFonts w:ascii="Times New Roman" w:hAnsi="Times New Roman" w:cs="Times New Roman"/>
          <w:sz w:val="28"/>
          <w:szCs w:val="28"/>
        </w:rPr>
        <w:t> </w:t>
      </w:r>
      <w:r w:rsidRPr="00661CBE">
        <w:rPr>
          <w:rFonts w:ascii="Times New Roman" w:hAnsi="Times New Roman" w:cs="Times New Roman"/>
          <w:sz w:val="28"/>
          <w:szCs w:val="28"/>
        </w:rPr>
        <w:t>883</w:t>
      </w:r>
      <w:r w:rsidR="00EC2334"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>672,51 рублей. Проведение лекарственной терапии в амбулаторных условиях после стационарного лечения снижает риск развития повторных инфарктов и инсультов, тем самым снижается смертность населения от сердечно-сосудистых заболеваний.</w:t>
      </w:r>
    </w:p>
    <w:p w:rsidR="001C70F7" w:rsidRPr="00661CBE" w:rsidRDefault="001C70F7" w:rsidP="00EC2334">
      <w:pPr>
        <w:pStyle w:val="a4"/>
        <w:widowControl w:val="0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>Проект «Борьба с онкологическими заболеваниями»</w:t>
      </w:r>
    </w:p>
    <w:p w:rsidR="001C70F7" w:rsidRPr="00661CBE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661CBE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2021 году в рамках проекта было предусмотрено 50 255,20 тыс. руб. (ФБ – 50 255,20 тыс. руб., РБ – 0 руб.).</w:t>
      </w:r>
      <w:r w:rsidR="005E53FE"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5E53FE" w:rsidRPr="00661CBE">
        <w:rPr>
          <w:rFonts w:ascii="Times New Roman" w:hAnsi="Times New Roman" w:cs="Times New Roman"/>
          <w:sz w:val="28"/>
          <w:szCs w:val="28"/>
        </w:rPr>
        <w:t>на текущую дату отсутствует</w:t>
      </w:r>
      <w:r w:rsidRPr="00661CBE">
        <w:rPr>
          <w:rFonts w:ascii="Times New Roman" w:hAnsi="Times New Roman" w:cs="Times New Roman"/>
          <w:sz w:val="28"/>
          <w:szCs w:val="28"/>
        </w:rPr>
        <w:t>.</w:t>
      </w:r>
    </w:p>
    <w:p w:rsidR="001C70F7" w:rsidRPr="00661CBE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По региональному проекту «Борьба с онкологическими заболеваниями»</w:t>
      </w:r>
      <w:r w:rsidRPr="00661CBE"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>из 5</w:t>
      </w:r>
      <w:r w:rsidR="00447A17" w:rsidRPr="00661CBE">
        <w:rPr>
          <w:rFonts w:ascii="Times New Roman" w:hAnsi="Times New Roman" w:cs="Times New Roman"/>
          <w:sz w:val="28"/>
          <w:szCs w:val="28"/>
        </w:rPr>
        <w:t>-ти</w:t>
      </w:r>
      <w:r w:rsidRPr="00661CBE">
        <w:rPr>
          <w:rFonts w:ascii="Times New Roman" w:hAnsi="Times New Roman" w:cs="Times New Roman"/>
          <w:sz w:val="28"/>
          <w:szCs w:val="28"/>
        </w:rPr>
        <w:t xml:space="preserve"> целевых показателей проекта не были достигнуты 2 показателя: </w:t>
      </w:r>
    </w:p>
    <w:p w:rsidR="001C70F7" w:rsidRPr="00661CBE" w:rsidRDefault="00447A1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о</w:t>
      </w:r>
      <w:r w:rsidR="001C70F7" w:rsidRPr="00661CBE">
        <w:rPr>
          <w:rFonts w:ascii="Times New Roman" w:hAnsi="Times New Roman" w:cs="Times New Roman"/>
          <w:sz w:val="28"/>
          <w:szCs w:val="28"/>
        </w:rPr>
        <w:t>дногодичная летальность больных со злокачественными новообразованиями</w:t>
      </w:r>
      <w:r w:rsidRPr="00661CBE">
        <w:rPr>
          <w:rFonts w:ascii="Times New Roman" w:hAnsi="Times New Roman" w:cs="Times New Roman"/>
          <w:sz w:val="28"/>
          <w:szCs w:val="28"/>
        </w:rPr>
        <w:t>, при п</w:t>
      </w:r>
      <w:r w:rsidR="001C70F7" w:rsidRPr="00661CBE">
        <w:rPr>
          <w:rFonts w:ascii="Times New Roman" w:hAnsi="Times New Roman" w:cs="Times New Roman"/>
          <w:sz w:val="28"/>
          <w:szCs w:val="28"/>
        </w:rPr>
        <w:t>лан</w:t>
      </w:r>
      <w:r w:rsidRPr="00661CBE">
        <w:rPr>
          <w:rFonts w:ascii="Times New Roman" w:hAnsi="Times New Roman" w:cs="Times New Roman"/>
          <w:sz w:val="28"/>
          <w:szCs w:val="28"/>
        </w:rPr>
        <w:t>е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661CBE">
        <w:rPr>
          <w:rFonts w:ascii="Times New Roman" w:hAnsi="Times New Roman" w:cs="Times New Roman"/>
          <w:sz w:val="28"/>
          <w:szCs w:val="28"/>
        </w:rPr>
        <w:t>-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661CBE">
        <w:rPr>
          <w:rFonts w:ascii="Times New Roman" w:hAnsi="Times New Roman" w:cs="Times New Roman"/>
          <w:sz w:val="28"/>
          <w:szCs w:val="28"/>
        </w:rPr>
        <w:t>19,6</w:t>
      </w:r>
      <w:r w:rsidRPr="00661CBE">
        <w:rPr>
          <w:rFonts w:ascii="Times New Roman" w:hAnsi="Times New Roman" w:cs="Times New Roman"/>
          <w:sz w:val="28"/>
          <w:szCs w:val="28"/>
        </w:rPr>
        <w:t xml:space="preserve">. </w:t>
      </w:r>
      <w:r w:rsidR="001C70F7" w:rsidRPr="00661CBE">
        <w:rPr>
          <w:rFonts w:ascii="Times New Roman" w:hAnsi="Times New Roman" w:cs="Times New Roman"/>
          <w:sz w:val="28"/>
          <w:szCs w:val="28"/>
        </w:rPr>
        <w:t>Факт</w:t>
      </w:r>
      <w:r w:rsidRPr="00661CBE">
        <w:rPr>
          <w:rFonts w:ascii="Times New Roman" w:hAnsi="Times New Roman" w:cs="Times New Roman"/>
          <w:sz w:val="28"/>
          <w:szCs w:val="28"/>
        </w:rPr>
        <w:t xml:space="preserve">ическое значение 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- 25,2; </w:t>
      </w:r>
    </w:p>
    <w:p w:rsidR="001C70F7" w:rsidRPr="00661CBE" w:rsidRDefault="00447A1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д</w:t>
      </w:r>
      <w:r w:rsidR="001C70F7" w:rsidRPr="00661CBE">
        <w:rPr>
          <w:rFonts w:ascii="Times New Roman" w:hAnsi="Times New Roman" w:cs="Times New Roman"/>
          <w:sz w:val="28"/>
          <w:szCs w:val="28"/>
        </w:rPr>
        <w:t>оля злокачественных новообразований, выявленных на 1-2 стадиях</w:t>
      </w:r>
      <w:r w:rsidRPr="00661CBE">
        <w:rPr>
          <w:rFonts w:ascii="Times New Roman" w:hAnsi="Times New Roman" w:cs="Times New Roman"/>
          <w:sz w:val="28"/>
          <w:szCs w:val="28"/>
        </w:rPr>
        <w:t>, при п</w:t>
      </w:r>
      <w:r w:rsidR="001C70F7" w:rsidRPr="00661CBE">
        <w:rPr>
          <w:rFonts w:ascii="Times New Roman" w:hAnsi="Times New Roman" w:cs="Times New Roman"/>
          <w:sz w:val="28"/>
          <w:szCs w:val="28"/>
        </w:rPr>
        <w:t>лан</w:t>
      </w:r>
      <w:r w:rsidRPr="00661CBE">
        <w:rPr>
          <w:rFonts w:ascii="Times New Roman" w:hAnsi="Times New Roman" w:cs="Times New Roman"/>
          <w:sz w:val="28"/>
          <w:szCs w:val="28"/>
        </w:rPr>
        <w:t>е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 2021г</w:t>
      </w:r>
      <w:r w:rsidRPr="00661CBE">
        <w:rPr>
          <w:rFonts w:ascii="Times New Roman" w:hAnsi="Times New Roman" w:cs="Times New Roman"/>
          <w:sz w:val="28"/>
          <w:szCs w:val="28"/>
        </w:rPr>
        <w:t xml:space="preserve">. </w:t>
      </w:r>
      <w:r w:rsidR="001C70F7" w:rsidRPr="00661CBE">
        <w:rPr>
          <w:rFonts w:ascii="Times New Roman" w:hAnsi="Times New Roman" w:cs="Times New Roman"/>
          <w:sz w:val="28"/>
          <w:szCs w:val="28"/>
        </w:rPr>
        <w:t>-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661CBE">
        <w:rPr>
          <w:rFonts w:ascii="Times New Roman" w:hAnsi="Times New Roman" w:cs="Times New Roman"/>
          <w:sz w:val="28"/>
          <w:szCs w:val="28"/>
        </w:rPr>
        <w:t>58,1</w:t>
      </w:r>
      <w:r w:rsidRPr="00661CBE">
        <w:rPr>
          <w:rFonts w:ascii="Times New Roman" w:hAnsi="Times New Roman" w:cs="Times New Roman"/>
          <w:sz w:val="28"/>
          <w:szCs w:val="28"/>
        </w:rPr>
        <w:t xml:space="preserve">. Фактическое значение </w:t>
      </w:r>
      <w:r w:rsidR="001C70F7" w:rsidRPr="00661CBE">
        <w:rPr>
          <w:rFonts w:ascii="Times New Roman" w:hAnsi="Times New Roman" w:cs="Times New Roman"/>
          <w:sz w:val="28"/>
          <w:szCs w:val="28"/>
        </w:rPr>
        <w:t>-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="001C70F7" w:rsidRPr="00661CBE">
        <w:rPr>
          <w:rFonts w:ascii="Times New Roman" w:hAnsi="Times New Roman" w:cs="Times New Roman"/>
          <w:sz w:val="28"/>
          <w:szCs w:val="28"/>
        </w:rPr>
        <w:t xml:space="preserve">39,8; отмечается рост на </w:t>
      </w:r>
      <w:r w:rsidRPr="00661CBE">
        <w:rPr>
          <w:rFonts w:ascii="Times New Roman" w:hAnsi="Times New Roman" w:cs="Times New Roman"/>
          <w:sz w:val="28"/>
          <w:szCs w:val="28"/>
        </w:rPr>
        <w:t>1,8</w:t>
      </w:r>
      <w:r w:rsidR="001C70F7" w:rsidRPr="00661CBE">
        <w:rPr>
          <w:rFonts w:ascii="Times New Roman" w:hAnsi="Times New Roman" w:cs="Times New Roman"/>
          <w:sz w:val="28"/>
          <w:szCs w:val="28"/>
        </w:rPr>
        <w:t>% по сравнению с 5 месяцами текущего года</w:t>
      </w:r>
      <w:r w:rsidRPr="00661CBE">
        <w:rPr>
          <w:rFonts w:ascii="Times New Roman" w:hAnsi="Times New Roman" w:cs="Times New Roman"/>
          <w:sz w:val="28"/>
          <w:szCs w:val="28"/>
        </w:rPr>
        <w:t xml:space="preserve"> (</w:t>
      </w:r>
      <w:r w:rsidR="001C70F7" w:rsidRPr="00661CBE">
        <w:rPr>
          <w:rFonts w:ascii="Times New Roman" w:hAnsi="Times New Roman" w:cs="Times New Roman"/>
          <w:sz w:val="28"/>
          <w:szCs w:val="28"/>
        </w:rPr>
        <w:t>38,0), по сравнению с аналогичным периодом прошлого года отмечается рост на 4% (6 месяцев 2020г</w:t>
      </w:r>
      <w:r w:rsidRPr="00661CBE">
        <w:rPr>
          <w:rFonts w:ascii="Times New Roman" w:hAnsi="Times New Roman" w:cs="Times New Roman"/>
          <w:sz w:val="28"/>
          <w:szCs w:val="28"/>
        </w:rPr>
        <w:t xml:space="preserve">. - </w:t>
      </w:r>
      <w:r w:rsidR="001C70F7" w:rsidRPr="00661CBE">
        <w:rPr>
          <w:rFonts w:ascii="Times New Roman" w:hAnsi="Times New Roman" w:cs="Times New Roman"/>
          <w:sz w:val="28"/>
          <w:szCs w:val="28"/>
        </w:rPr>
        <w:t>35,8).</w:t>
      </w:r>
    </w:p>
    <w:p w:rsidR="001C70F7" w:rsidRPr="00661CBE" w:rsidRDefault="001C70F7" w:rsidP="00EC2334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проекта приобретается 2 ед</w:t>
      </w:r>
      <w:r w:rsidR="00447A17" w:rsidRPr="00661CBE">
        <w:rPr>
          <w:rFonts w:ascii="Times New Roman" w:hAnsi="Times New Roman" w:cs="Times New Roman"/>
          <w:sz w:val="28"/>
          <w:szCs w:val="28"/>
        </w:rPr>
        <w:t>.</w:t>
      </w:r>
      <w:r w:rsidRPr="00661CBE">
        <w:rPr>
          <w:rFonts w:ascii="Times New Roman" w:hAnsi="Times New Roman" w:cs="Times New Roman"/>
          <w:sz w:val="28"/>
          <w:szCs w:val="28"/>
        </w:rPr>
        <w:t xml:space="preserve"> оборудования (цифровой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эндоскопическая система),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госконтракт</w:t>
      </w:r>
      <w:r w:rsidR="00447A17" w:rsidRPr="00661C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заключены, поставка оборудования ожидается в сентябре 2021 года.</w:t>
      </w:r>
    </w:p>
    <w:p w:rsidR="001C70F7" w:rsidRPr="00386426" w:rsidRDefault="001C70F7" w:rsidP="001C70F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3" w:color="FFFFFF"/>
        </w:pBd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результате реализации мероприятий регионального проекта «Борьба с онкологическими заболеваниями» национального проекта «Здравоохранение» за 2019-2021 годы республиканский онкологический диспансер переоснащ</w:t>
      </w:r>
      <w:r w:rsidR="00447A17" w:rsidRPr="00661CBE">
        <w:rPr>
          <w:rFonts w:ascii="Times New Roman" w:hAnsi="Times New Roman" w:cs="Times New Roman"/>
          <w:sz w:val="28"/>
          <w:szCs w:val="28"/>
        </w:rPr>
        <w:t xml:space="preserve">ен </w:t>
      </w:r>
      <w:r w:rsidRPr="00661CBE">
        <w:rPr>
          <w:rFonts w:ascii="Times New Roman" w:hAnsi="Times New Roman" w:cs="Times New Roman"/>
          <w:sz w:val="28"/>
          <w:szCs w:val="28"/>
        </w:rPr>
        <w:t>17 единицами оборудования, из них 3 тяжелых оборудования. Таким образом, в республике созданы все условия для оказания доступной и качественной онкологической помощи населению с ранней диагностикой онкологического заболевания и своевременным</w:t>
      </w:r>
      <w:r w:rsidRPr="00386426">
        <w:rPr>
          <w:rFonts w:ascii="Times New Roman" w:hAnsi="Times New Roman" w:cs="Times New Roman"/>
          <w:sz w:val="28"/>
          <w:szCs w:val="28"/>
        </w:rPr>
        <w:t xml:space="preserve"> проведением химиотерапии, комбинированного лечения (химиотерапия и лучевая терапия)</w:t>
      </w:r>
      <w:r w:rsidR="00447A17">
        <w:rPr>
          <w:rFonts w:ascii="Times New Roman" w:hAnsi="Times New Roman" w:cs="Times New Roman"/>
          <w:sz w:val="28"/>
          <w:szCs w:val="28"/>
        </w:rPr>
        <w:t xml:space="preserve">, </w:t>
      </w:r>
      <w:r w:rsidRPr="00386426">
        <w:rPr>
          <w:rFonts w:ascii="Times New Roman" w:hAnsi="Times New Roman" w:cs="Times New Roman"/>
          <w:sz w:val="28"/>
          <w:szCs w:val="28"/>
        </w:rPr>
        <w:t xml:space="preserve">созданы все необходимые этапы оказания онкологической помощи населению в республике: ранняя диагностика на компьютерном томографе локализаций новообразования по внутренним органам и системам, ранняя гистологическая диагностика онкологического заболевания по формам ракового заболевания, своевременная химиотерапия современными эффективными </w:t>
      </w:r>
      <w:proofErr w:type="spellStart"/>
      <w:r w:rsidRPr="00386426">
        <w:rPr>
          <w:rFonts w:ascii="Times New Roman" w:hAnsi="Times New Roman" w:cs="Times New Roman"/>
          <w:sz w:val="28"/>
          <w:szCs w:val="28"/>
        </w:rPr>
        <w:t>таргетными</w:t>
      </w:r>
      <w:proofErr w:type="spellEnd"/>
      <w:r w:rsidRPr="00386426">
        <w:rPr>
          <w:rFonts w:ascii="Times New Roman" w:hAnsi="Times New Roman" w:cs="Times New Roman"/>
          <w:sz w:val="28"/>
          <w:szCs w:val="28"/>
        </w:rPr>
        <w:t xml:space="preserve"> лекарственными препаратами, хирургическое лечение, лучевая терапия. </w:t>
      </w:r>
    </w:p>
    <w:p w:rsidR="001C70F7" w:rsidRPr="00CA57A0" w:rsidRDefault="001C70F7" w:rsidP="00CA57A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7A0">
        <w:rPr>
          <w:rFonts w:ascii="Times New Roman" w:eastAsia="Calibri" w:hAnsi="Times New Roman" w:cs="Times New Roman"/>
          <w:b/>
          <w:sz w:val="28"/>
          <w:szCs w:val="28"/>
        </w:rPr>
        <w:t>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2020 году в рамк</w:t>
      </w:r>
      <w:r>
        <w:rPr>
          <w:rFonts w:ascii="Times New Roman" w:hAnsi="Times New Roman" w:cs="Times New Roman"/>
          <w:sz w:val="28"/>
          <w:szCs w:val="28"/>
        </w:rPr>
        <w:t>ах проекта было предусмотрено в паспорте проекта 1 млрд 900 млн. руб. (ФБ</w:t>
      </w:r>
      <w:r w:rsidRPr="003864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новой республиканской детской больницы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г.Кызыле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Строительство запланировано на 2022-2024 годы.</w:t>
      </w:r>
    </w:p>
    <w:p w:rsidR="001C70F7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Кассовое исполнение на </w:t>
      </w:r>
      <w:r w:rsidR="007E5323">
        <w:rPr>
          <w:rFonts w:ascii="Times New Roman" w:hAnsi="Times New Roman" w:cs="Times New Roman"/>
          <w:sz w:val="28"/>
          <w:szCs w:val="28"/>
        </w:rPr>
        <w:t>сегодня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имеется, </w:t>
      </w:r>
      <w:r w:rsidR="007E5323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медико-техническое задание </w:t>
      </w:r>
      <w:r w:rsidR="007E5323">
        <w:rPr>
          <w:rFonts w:ascii="Times New Roman" w:hAnsi="Times New Roman" w:cs="Times New Roman"/>
          <w:sz w:val="28"/>
          <w:szCs w:val="28"/>
        </w:rPr>
        <w:t xml:space="preserve">согласовано в Минздраве России </w:t>
      </w:r>
      <w:r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7E5323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 Финансовое соглашение с Минздравом России еще не заключено.</w:t>
      </w:r>
    </w:p>
    <w:p w:rsidR="001C70F7" w:rsidRPr="00386426" w:rsidRDefault="001C70F7" w:rsidP="001C7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6 месяцев 2021 года </w:t>
      </w:r>
      <w:r w:rsidR="007E532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5323">
        <w:rPr>
          <w:rFonts w:ascii="Times New Roman" w:hAnsi="Times New Roman" w:cs="Times New Roman"/>
          <w:sz w:val="28"/>
          <w:szCs w:val="28"/>
        </w:rPr>
        <w:t>3-ти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>целевых показателей проекта достигнуты</w:t>
      </w:r>
      <w:r w:rsidR="007E5323">
        <w:rPr>
          <w:rFonts w:ascii="Times New Roman" w:hAnsi="Times New Roman" w:cs="Times New Roman"/>
          <w:sz w:val="28"/>
          <w:szCs w:val="28"/>
        </w:rPr>
        <w:t xml:space="preserve"> 12</w:t>
      </w:r>
      <w:r w:rsidRPr="00386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достигнут 1 целевой показатель «Снижение младенческой смертности»</w:t>
      </w:r>
      <w:r w:rsidR="007E5323">
        <w:rPr>
          <w:rFonts w:ascii="Times New Roman" w:hAnsi="Times New Roman" w:cs="Times New Roman"/>
          <w:sz w:val="28"/>
          <w:szCs w:val="28"/>
        </w:rPr>
        <w:t>, при 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="007E532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6,5</w:t>
      </w:r>
      <w:r w:rsidR="007E53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7E5323">
        <w:rPr>
          <w:rFonts w:ascii="Times New Roman" w:hAnsi="Times New Roman" w:cs="Times New Roman"/>
          <w:sz w:val="28"/>
          <w:szCs w:val="28"/>
        </w:rPr>
        <w:t xml:space="preserve">ическое значение - </w:t>
      </w:r>
      <w:r>
        <w:rPr>
          <w:rFonts w:ascii="Times New Roman" w:hAnsi="Times New Roman" w:cs="Times New Roman"/>
          <w:sz w:val="28"/>
          <w:szCs w:val="28"/>
        </w:rPr>
        <w:t>6,6 промилле. В структуре причин младенческой смертности</w:t>
      </w:r>
      <w:r w:rsidR="00573709">
        <w:rPr>
          <w:rFonts w:ascii="Times New Roman" w:hAnsi="Times New Roman" w:cs="Times New Roman"/>
          <w:sz w:val="28"/>
          <w:szCs w:val="28"/>
        </w:rPr>
        <w:t xml:space="preserve"> главной</w:t>
      </w:r>
      <w:r>
        <w:rPr>
          <w:rFonts w:ascii="Times New Roman" w:hAnsi="Times New Roman" w:cs="Times New Roman"/>
          <w:sz w:val="28"/>
          <w:szCs w:val="28"/>
        </w:rPr>
        <w:t xml:space="preserve"> причиной является смертность от перинатальных состояний, на втором месте</w:t>
      </w:r>
      <w:r w:rsidR="007E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смертность от врожденных аномалий развития, на третьем месте- от внешних причин (асфиксия, несчастные случаи).</w:t>
      </w:r>
    </w:p>
    <w:p w:rsidR="001C70F7" w:rsidRPr="00386426" w:rsidRDefault="001C70F7" w:rsidP="001C70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В рамках реализации проекта все детские поликлиники или детские консультации 22</w:t>
      </w:r>
      <w:r w:rsidR="007E5323">
        <w:rPr>
          <w:rFonts w:ascii="Times New Roman" w:hAnsi="Times New Roman" w:cs="Times New Roman"/>
          <w:sz w:val="28"/>
          <w:szCs w:val="28"/>
        </w:rPr>
        <w:t>-х</w:t>
      </w:r>
      <w:r w:rsidRPr="00386426">
        <w:rPr>
          <w:rFonts w:ascii="Times New Roman" w:hAnsi="Times New Roman" w:cs="Times New Roman"/>
          <w:sz w:val="28"/>
          <w:szCs w:val="28"/>
        </w:rPr>
        <w:t xml:space="preserve"> медицинских организаций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продолжают внедрять разные направления</w:t>
      </w:r>
      <w:r w:rsidR="007E53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овой модели</w:t>
      </w:r>
      <w:r w:rsidR="007E5323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Pr="00386426">
        <w:rPr>
          <w:rFonts w:ascii="Times New Roman" w:hAnsi="Times New Roman" w:cs="Times New Roman"/>
          <w:sz w:val="28"/>
          <w:szCs w:val="28"/>
        </w:rPr>
        <w:t>, оказывающей первичную медико-санитарную помощь, на принципах бережливого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Отмечается развитие профилактического направления в педиатрии с проведением профилактических осмотров диспансеризации в детских поликлиниках межмуниципальных медицинских центрах, центральных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больницах.</w:t>
      </w:r>
    </w:p>
    <w:p w:rsidR="001C70F7" w:rsidRPr="00386426" w:rsidRDefault="001C70F7" w:rsidP="001C70F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7E5323" w:rsidRDefault="001C70F7" w:rsidP="007E532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323">
        <w:rPr>
          <w:rFonts w:ascii="Times New Roman" w:eastAsia="Calibri" w:hAnsi="Times New Roman" w:cs="Times New Roman"/>
          <w:b/>
          <w:sz w:val="28"/>
          <w:szCs w:val="28"/>
        </w:rPr>
        <w:t>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рамка</w:t>
      </w:r>
      <w:r>
        <w:rPr>
          <w:rFonts w:ascii="Times New Roman" w:hAnsi="Times New Roman" w:cs="Times New Roman"/>
          <w:sz w:val="28"/>
          <w:szCs w:val="28"/>
        </w:rPr>
        <w:t>х проекта было предусмотрено 71 878,00 тыс. руб. (ФБ – 71 159,20 тыс. руб., РБ – 718</w:t>
      </w:r>
      <w:r w:rsidRPr="00386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426">
        <w:rPr>
          <w:rFonts w:ascii="Times New Roman" w:hAnsi="Times New Roman" w:cs="Times New Roman"/>
          <w:sz w:val="28"/>
          <w:szCs w:val="28"/>
        </w:rPr>
        <w:t>8 руб.)</w:t>
      </w:r>
      <w:r w:rsidR="007E5323">
        <w:rPr>
          <w:rFonts w:ascii="Times New Roman" w:hAnsi="Times New Roman" w:cs="Times New Roman"/>
          <w:sz w:val="28"/>
          <w:szCs w:val="28"/>
        </w:rPr>
        <w:t>.</w:t>
      </w:r>
      <w:r w:rsidR="005E53FE">
        <w:rPr>
          <w:rFonts w:ascii="Times New Roman" w:hAnsi="Times New Roman" w:cs="Times New Roman"/>
          <w:sz w:val="28"/>
          <w:szCs w:val="28"/>
        </w:rPr>
        <w:t xml:space="preserve"> </w:t>
      </w:r>
      <w:r w:rsidR="005E53FE" w:rsidRPr="005E53FE">
        <w:rPr>
          <w:rFonts w:ascii="Times New Roman" w:hAnsi="Times New Roman" w:cs="Times New Roman"/>
          <w:sz w:val="28"/>
          <w:szCs w:val="28"/>
        </w:rPr>
        <w:t>Кассовое исполнение на текущую дату отсутствует.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 xml:space="preserve">Внедрена подсистема «Реестр электронных медицинских документов» и осуществлена интеграция с бюро медико-социальной экспертизы, в результате чего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5323">
        <w:rPr>
          <w:rFonts w:ascii="Times New Roman" w:hAnsi="Times New Roman" w:cs="Times New Roman"/>
          <w:sz w:val="28"/>
          <w:szCs w:val="28"/>
        </w:rPr>
        <w:t>-ть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hAnsi="Times New Roman" w:cs="Times New Roman"/>
          <w:sz w:val="28"/>
          <w:szCs w:val="28"/>
        </w:rPr>
        <w:t>медицинские организаци</w:t>
      </w:r>
      <w:r w:rsidR="007E5323">
        <w:rPr>
          <w:rFonts w:ascii="Times New Roman" w:hAnsi="Times New Roman" w:cs="Times New Roman"/>
          <w:sz w:val="28"/>
          <w:szCs w:val="28"/>
        </w:rPr>
        <w:t>й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86426">
        <w:rPr>
          <w:rFonts w:ascii="Times New Roman" w:hAnsi="Times New Roman" w:cs="Times New Roman"/>
          <w:sz w:val="28"/>
          <w:szCs w:val="28"/>
        </w:rPr>
        <w:t xml:space="preserve">оформляют медицинскую документацию на прохождение медико-социальной экспертизы без участия пациента и направляют через реестр электронных медицинских документов в бюро медико-социальной экспертизы. За 2019-2020 годы 54 фельдшерско-акушерских пункта подключены к скоростному </w:t>
      </w:r>
      <w:r w:rsidR="007E5323">
        <w:rPr>
          <w:rFonts w:ascii="Times New Roman" w:hAnsi="Times New Roman" w:cs="Times New Roman"/>
          <w:sz w:val="28"/>
          <w:szCs w:val="28"/>
        </w:rPr>
        <w:t>И</w:t>
      </w:r>
      <w:r w:rsidRPr="00386426">
        <w:rPr>
          <w:rFonts w:ascii="Times New Roman" w:hAnsi="Times New Roman" w:cs="Times New Roman"/>
          <w:sz w:val="28"/>
          <w:szCs w:val="28"/>
        </w:rPr>
        <w:t>нтернету.</w:t>
      </w:r>
      <w:r>
        <w:rPr>
          <w:rFonts w:ascii="Times New Roman" w:hAnsi="Times New Roman" w:cs="Times New Roman"/>
          <w:sz w:val="28"/>
          <w:szCs w:val="28"/>
        </w:rPr>
        <w:t xml:space="preserve"> В 2021 году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323">
        <w:rPr>
          <w:rFonts w:ascii="Times New Roman" w:hAnsi="Times New Roman" w:cs="Times New Roman"/>
          <w:sz w:val="28"/>
          <w:szCs w:val="28"/>
        </w:rPr>
        <w:t xml:space="preserve">планируется подключить </w:t>
      </w:r>
      <w:r>
        <w:rPr>
          <w:rFonts w:ascii="Times New Roman" w:hAnsi="Times New Roman" w:cs="Times New Roman"/>
          <w:sz w:val="28"/>
          <w:szCs w:val="28"/>
        </w:rPr>
        <w:t xml:space="preserve">к сети </w:t>
      </w:r>
      <w:r w:rsidR="007E53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hAnsi="Times New Roman" w:cs="Times New Roman"/>
          <w:sz w:val="28"/>
          <w:szCs w:val="28"/>
        </w:rPr>
        <w:t>Также внедрена централизованная подсистема по профилям оказания медицинской помощи: «Управление льготным лекарственным обеспечением», «Интегрированная электронная медицинская карта», «Центральный архив медицинск</w:t>
      </w:r>
      <w:r>
        <w:rPr>
          <w:rFonts w:ascii="Times New Roman" w:hAnsi="Times New Roman" w:cs="Times New Roman"/>
          <w:sz w:val="28"/>
          <w:szCs w:val="28"/>
        </w:rPr>
        <w:t>их изображений» и другие. 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Минздравом России </w:t>
      </w:r>
      <w:r w:rsidRPr="00386426">
        <w:rPr>
          <w:rFonts w:ascii="Times New Roman" w:hAnsi="Times New Roman" w:cs="Times New Roman"/>
          <w:sz w:val="28"/>
          <w:szCs w:val="28"/>
        </w:rPr>
        <w:t xml:space="preserve">начато внедрение </w:t>
      </w:r>
      <w:r>
        <w:rPr>
          <w:rFonts w:ascii="Times New Roman" w:hAnsi="Times New Roman" w:cs="Times New Roman"/>
          <w:sz w:val="28"/>
          <w:szCs w:val="28"/>
        </w:rPr>
        <w:t xml:space="preserve">ВИМИС - централизованных </w:t>
      </w:r>
      <w:r w:rsidRPr="00386426">
        <w:rPr>
          <w:rFonts w:ascii="Times New Roman" w:hAnsi="Times New Roman" w:cs="Times New Roman"/>
          <w:sz w:val="28"/>
          <w:szCs w:val="28"/>
        </w:rPr>
        <w:t>подсистем «Организация оказания медицинской помощи пациентам с сердечно-сосудистыми заболеваниями» и «Организация оказания медицинской помощи пациентам с онкологическими заболеваниями», завершен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7E5323">
        <w:rPr>
          <w:rFonts w:ascii="Times New Roman" w:hAnsi="Times New Roman" w:cs="Times New Roman"/>
          <w:sz w:val="28"/>
          <w:szCs w:val="28"/>
        </w:rPr>
        <w:t xml:space="preserve">внедрения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до </w:t>
      </w:r>
      <w:r w:rsidR="007E5323">
        <w:rPr>
          <w:rFonts w:ascii="Times New Roman" w:hAnsi="Times New Roman" w:cs="Times New Roman"/>
          <w:sz w:val="28"/>
          <w:szCs w:val="28"/>
        </w:rPr>
        <w:t xml:space="preserve">конца ноября </w:t>
      </w:r>
      <w:r w:rsidRPr="00386426">
        <w:rPr>
          <w:rFonts w:ascii="Times New Roman" w:hAnsi="Times New Roman" w:cs="Times New Roman"/>
          <w:sz w:val="28"/>
          <w:szCs w:val="28"/>
        </w:rPr>
        <w:t xml:space="preserve">2021 года. 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с 1 июля 2021 года начат</w:t>
      </w:r>
      <w:r w:rsidR="007E53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выписка электронных родовых сертификатов, электронных рецептов. До конца 2021 года будет внедрена подсистема «Телемедицинские консультации», в июле начат</w:t>
      </w:r>
      <w:r w:rsidR="007E5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обучение сотрудников медицинских организаций в работе подсистемы «Телемедицинские консультации».</w:t>
      </w:r>
    </w:p>
    <w:p w:rsidR="001C70F7" w:rsidRPr="00386426" w:rsidRDefault="001C70F7" w:rsidP="001C7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2021</w:t>
      </w:r>
      <w:r w:rsidRPr="00386426">
        <w:rPr>
          <w:rFonts w:ascii="Times New Roman" w:hAnsi="Times New Roman" w:cs="Times New Roman"/>
          <w:sz w:val="28"/>
          <w:szCs w:val="28"/>
        </w:rPr>
        <w:t xml:space="preserve"> году в республике начал функционировать цифровой контур, завершить создание единого цифрового контура в здравоохранении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планируется до </w:t>
      </w:r>
      <w:r w:rsidR="007E5323">
        <w:rPr>
          <w:rFonts w:ascii="Times New Roman" w:hAnsi="Times New Roman" w:cs="Times New Roman"/>
          <w:sz w:val="28"/>
          <w:szCs w:val="28"/>
        </w:rPr>
        <w:t xml:space="preserve">конца ноября текущего </w:t>
      </w:r>
      <w:r w:rsidRPr="00386426">
        <w:rPr>
          <w:rFonts w:ascii="Times New Roman" w:hAnsi="Times New Roman" w:cs="Times New Roman"/>
          <w:sz w:val="28"/>
          <w:szCs w:val="28"/>
        </w:rPr>
        <w:t>года.</w:t>
      </w:r>
    </w:p>
    <w:p w:rsidR="001C70F7" w:rsidRDefault="001C70F7" w:rsidP="001C70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DFE" w:rsidRPr="00386426" w:rsidRDefault="00EF6DFE" w:rsidP="001C70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0F7" w:rsidRPr="007E5323" w:rsidRDefault="001C70F7" w:rsidP="007E532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323">
        <w:rPr>
          <w:rFonts w:ascii="Times New Roman" w:eastAsia="Calibri" w:hAnsi="Times New Roman" w:cs="Times New Roman"/>
          <w:b/>
          <w:sz w:val="28"/>
          <w:szCs w:val="28"/>
        </w:rPr>
        <w:t>Проект «Развитие экспорта медицинских услуг»</w:t>
      </w:r>
    </w:p>
    <w:p w:rsidR="001C70F7" w:rsidRDefault="001C70F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Default="001C70F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</w:t>
      </w:r>
      <w:r w:rsidRPr="003864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целевых показател</w:t>
      </w:r>
      <w:r w:rsidR="00EB58A7">
        <w:rPr>
          <w:rFonts w:ascii="Times New Roman" w:eastAsia="Calibri" w:hAnsi="Times New Roman" w:cs="Times New Roman"/>
          <w:sz w:val="28"/>
          <w:szCs w:val="28"/>
        </w:rPr>
        <w:t>я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проекта достигнут</w:t>
      </w:r>
      <w:r w:rsidR="00EB58A7">
        <w:rPr>
          <w:rFonts w:ascii="Times New Roman" w:eastAsia="Calibri" w:hAnsi="Times New Roman" w:cs="Times New Roman"/>
          <w:sz w:val="28"/>
          <w:szCs w:val="28"/>
        </w:rPr>
        <w:t>ы</w:t>
      </w:r>
      <w:r w:rsidRPr="00386426">
        <w:rPr>
          <w:rFonts w:ascii="Times New Roman" w:eastAsia="Calibri" w:hAnsi="Times New Roman" w:cs="Times New Roman"/>
          <w:sz w:val="28"/>
          <w:szCs w:val="28"/>
        </w:rPr>
        <w:t>. В медицинских орган</w:t>
      </w:r>
      <w:r>
        <w:rPr>
          <w:rFonts w:ascii="Times New Roman" w:eastAsia="Calibri" w:hAnsi="Times New Roman" w:cs="Times New Roman"/>
          <w:sz w:val="28"/>
          <w:szCs w:val="28"/>
        </w:rPr>
        <w:t>изациях республики пролечены 253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иностранных граждан,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</w:t>
      </w:r>
      <w:r w:rsidR="00EB58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2021г.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="00EB58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объема экспорта медицинских услуг не менее чем в 4 раза по сравнению с 2017 годом</w:t>
      </w:r>
      <w:r w:rsidR="00EB58A7">
        <w:rPr>
          <w:rFonts w:ascii="Times New Roman" w:eastAsia="Calibri" w:hAnsi="Times New Roman" w:cs="Times New Roman"/>
          <w:sz w:val="28"/>
          <w:szCs w:val="28"/>
        </w:rPr>
        <w:t>, при п</w:t>
      </w:r>
      <w:r>
        <w:rPr>
          <w:rFonts w:ascii="Times New Roman" w:eastAsia="Calibri" w:hAnsi="Times New Roman" w:cs="Times New Roman"/>
          <w:sz w:val="28"/>
          <w:szCs w:val="28"/>
        </w:rPr>
        <w:t>лан</w:t>
      </w:r>
      <w:r w:rsidR="00EB58A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2021г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0,07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Факт 6 месяцев 2021г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-0,0457 долларах США.</w:t>
      </w:r>
    </w:p>
    <w:p w:rsidR="00EB58A7" w:rsidRPr="00386426" w:rsidRDefault="00EB58A7" w:rsidP="001C70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EB58A7" w:rsidRDefault="001C70F7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8A7">
        <w:rPr>
          <w:rFonts w:ascii="Times New Roman" w:eastAsia="Calibri" w:hAnsi="Times New Roman" w:cs="Times New Roman"/>
          <w:b/>
          <w:sz w:val="28"/>
          <w:szCs w:val="28"/>
        </w:rPr>
        <w:t>Проект «Обеспечение медицинских организаций системы здравоохранения квалифицированными кадрами»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86426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1C70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рамках проекта не предусмотрены финансовые средства.</w:t>
      </w:r>
      <w:r w:rsidRPr="0038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F7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 все 10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достигнуты.</w:t>
      </w:r>
    </w:p>
    <w:p w:rsidR="001C70F7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>В рамках проекта создана система непрерывного дистанционного обучения специалистов медицинских организаций республики на портале непрерывного медицинского образования. Прошли дистанционное обучение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6536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медицинских работника.</w:t>
      </w:r>
    </w:p>
    <w:p w:rsidR="001C70F7" w:rsidRPr="00386426" w:rsidRDefault="001C70F7" w:rsidP="00EB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обеспечения ликвидации дефицита медицинских работников в первичном звене здравоохранения в республике с 2021 года начат</w:t>
      </w:r>
      <w:r w:rsidR="00EB58A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постановления Правительства Республики Тыва от 19 августа 2020 года №382 «Об утверждении социальной поддержки медицинских работников в Республике Тыва на 2021-2023 годы».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70F7" w:rsidRPr="00386426" w:rsidRDefault="001C70F7" w:rsidP="001C70F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0F7" w:rsidRPr="00EB58A7" w:rsidRDefault="001C70F7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8A7">
        <w:rPr>
          <w:rFonts w:ascii="Times New Roman" w:eastAsia="Calibri" w:hAnsi="Times New Roman" w:cs="Times New Roman"/>
          <w:b/>
          <w:sz w:val="28"/>
          <w:szCs w:val="28"/>
        </w:rPr>
        <w:t>Проект «Развитие сети национальных медицинских исследовательских центров и внедрение инновационных медицинских технологий»</w:t>
      </w:r>
    </w:p>
    <w:p w:rsidR="001C70F7" w:rsidRPr="00386426" w:rsidRDefault="001C70F7" w:rsidP="001C70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0F7" w:rsidRPr="00386426" w:rsidRDefault="001C70F7" w:rsidP="001C70F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26">
        <w:rPr>
          <w:rFonts w:ascii="Times New Roman" w:eastAsia="Calibri" w:hAnsi="Times New Roman" w:cs="Times New Roman"/>
          <w:sz w:val="28"/>
          <w:szCs w:val="28"/>
        </w:rPr>
        <w:tab/>
        <w:t xml:space="preserve">Республика Тыва принимала участие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данном </w:t>
      </w:r>
      <w:r w:rsidRPr="00386426">
        <w:rPr>
          <w:rFonts w:ascii="Times New Roman" w:eastAsia="Calibri" w:hAnsi="Times New Roman" w:cs="Times New Roman"/>
          <w:sz w:val="28"/>
          <w:szCs w:val="28"/>
        </w:rPr>
        <w:t>проекте в рамках соглашения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F5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заключенного </w:t>
      </w:r>
      <w:r>
        <w:rPr>
          <w:rFonts w:ascii="Times New Roman" w:eastAsia="Calibri" w:hAnsi="Times New Roman" w:cs="Times New Roman"/>
          <w:sz w:val="28"/>
          <w:szCs w:val="28"/>
        </w:rPr>
        <w:t>между Правительством Республики Тыва и Минздравом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Финансовые средства на реализацию проекта не предусмотрены.</w:t>
      </w:r>
    </w:p>
    <w:p w:rsidR="001C70F7" w:rsidRDefault="001C70F7" w:rsidP="00EB5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6 месяцев 2021 года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профильными Национальными медицинскими исследовательскими центрами осуществлялось методическое сопровождение медицинских организаций по оказанию медицинской помощи населению республики и внедрению инновационных медицинских технологий, проводились телемедицинские консультации пациентам, проходившим стационарное лечение в медицинских организациях республики. В Национальных медицинских исследовательских це</w:t>
      </w:r>
      <w:r>
        <w:rPr>
          <w:rFonts w:ascii="Times New Roman" w:eastAsia="Calibri" w:hAnsi="Times New Roman" w:cs="Times New Roman"/>
          <w:sz w:val="28"/>
          <w:szCs w:val="28"/>
        </w:rPr>
        <w:t>нтрах проведены консультации 420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пациентам</w:t>
      </w:r>
      <w:r>
        <w:rPr>
          <w:rFonts w:ascii="Times New Roman" w:eastAsia="Calibri" w:hAnsi="Times New Roman" w:cs="Times New Roman"/>
          <w:sz w:val="28"/>
          <w:szCs w:val="28"/>
        </w:rPr>
        <w:t>. Республику Тыва за 6 месяцев 2021 года посетили 4</w:t>
      </w:r>
      <w:r w:rsidRPr="00386426">
        <w:rPr>
          <w:rFonts w:ascii="Times New Roman" w:eastAsia="Calibri" w:hAnsi="Times New Roman" w:cs="Times New Roman"/>
          <w:sz w:val="28"/>
          <w:szCs w:val="28"/>
        </w:rPr>
        <w:t xml:space="preserve"> рабочих групп из профильных Национальных медицинских исс</w:t>
      </w:r>
      <w:r>
        <w:rPr>
          <w:rFonts w:ascii="Times New Roman" w:eastAsia="Calibri" w:hAnsi="Times New Roman" w:cs="Times New Roman"/>
          <w:sz w:val="28"/>
          <w:szCs w:val="28"/>
        </w:rPr>
        <w:t>ледовательских центров</w:t>
      </w:r>
      <w:r w:rsidR="00EB5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(Санкт-Петербургского университета педиатрии, Федерального центра профилактической медицины и терапии, НМИЦ имени Мешалкина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г.Новосибирска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Координационного центра федерального проекта «Старшее поколение»).</w:t>
      </w:r>
    </w:p>
    <w:p w:rsidR="00EF6DFE" w:rsidRDefault="00EF6DFE" w:rsidP="00EB5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16D" w:rsidRPr="00661CBE" w:rsidRDefault="00AF516D" w:rsidP="00632A04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«Образование»</w:t>
      </w:r>
    </w:p>
    <w:p w:rsidR="00AF516D" w:rsidRPr="00661CBE" w:rsidRDefault="00AF516D" w:rsidP="00AF5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 (10 федеральных проектов, Республика Тыва участвует в 7)</w:t>
      </w:r>
    </w:p>
    <w:p w:rsidR="007C5778" w:rsidRPr="00661CBE" w:rsidRDefault="007C5778" w:rsidP="007C57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</w:pPr>
      <w:r w:rsidRPr="00661CBE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В 2021 г. Республика Тыва принимает участие в </w:t>
      </w:r>
      <w:r w:rsidR="00821F40" w:rsidRPr="00661CBE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реализации </w:t>
      </w:r>
      <w:r w:rsidRPr="00661CBE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>6 региональных проект</w:t>
      </w:r>
      <w:r w:rsidR="00821F40" w:rsidRPr="00661CBE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>ов</w:t>
      </w:r>
      <w:r w:rsidRPr="00661CBE">
        <w:rPr>
          <w:rFonts w:ascii="Times New Roman" w:eastAsia="+mn-ea" w:hAnsi="Times New Roman" w:cs="Times New Roman"/>
          <w:kern w:val="24"/>
          <w:sz w:val="28"/>
          <w:szCs w:val="24"/>
          <w:lang w:eastAsia="ru-RU"/>
        </w:rPr>
        <w:t xml:space="preserve"> национального проекта «Образование»: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Современная школа;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Успех каждого ребенка;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Цифровая образовательная среда;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Молодые профессионалы;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Социальная активность;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- Патриотическое воспитание граждан РФ.</w:t>
      </w:r>
    </w:p>
    <w:p w:rsidR="00C03FE8" w:rsidRPr="00661CBE" w:rsidRDefault="00C03FE8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 xml:space="preserve">Основные показатели и содержание нацпроекта до 2024 г.: 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повышение качества образования, в первую очередь в области цифровых технологий; 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внедрение целевой модели цифровой образовательной среды в 160 образовательных организациях до 2024 г.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обновление инфраструктуры системы образования – создание 2827 новых мест в общеобразовательных организациях Республики Тыва до 2024 г.; 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обновление материально технической базы в 135 общеобразовательных организациях, расположенных в сельской местности и малых городах до 2024 г.; 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создание 1 детского технопарка «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4"/>
        </w:rPr>
        <w:t>Кванториум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4"/>
        </w:rPr>
        <w:t>» в 2020 г.;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создание 3 технопарков «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4"/>
        </w:rPr>
        <w:t>Кванториум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4"/>
        </w:rPr>
        <w:t>» на базе общеобразовательных организаций до 2024 г.;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создание центра цифрового образования детей «</w:t>
      </w:r>
      <w:r w:rsidRPr="00661CBE">
        <w:rPr>
          <w:rFonts w:ascii="Times New Roman" w:eastAsia="Calibri" w:hAnsi="Times New Roman" w:cs="Times New Roman"/>
          <w:sz w:val="28"/>
          <w:szCs w:val="24"/>
          <w:lang w:val="en-US"/>
        </w:rPr>
        <w:t>IT</w:t>
      </w:r>
      <w:r w:rsidRPr="00661CBE">
        <w:rPr>
          <w:rFonts w:ascii="Times New Roman" w:eastAsia="Calibri" w:hAnsi="Times New Roman" w:cs="Times New Roman"/>
          <w:sz w:val="28"/>
          <w:szCs w:val="24"/>
        </w:rPr>
        <w:t>-куб» в 2021 г.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 развитие дополнительного образования детей. Создание 3840 новых мест дополнительного образования детей до 2024 г.;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обновление материально-технической базы для занятий физической культурой и спортом в 83 общеобразовательных организациях до 2024 г.;</w:t>
      </w:r>
    </w:p>
    <w:p w:rsidR="00C03FE8" w:rsidRPr="00661CBE" w:rsidRDefault="00C03FE8" w:rsidP="00632A0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обновление материально-технической базы 4 образовательных организаций, осуществляющих образовательную деятельность по адаптированным основным общеобразовательным программам до 2024 г.</w:t>
      </w:r>
    </w:p>
    <w:p w:rsidR="009B5000" w:rsidRPr="00661CBE" w:rsidRDefault="00C03FE8" w:rsidP="009B50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spacing w:val="-10"/>
          <w:sz w:val="28"/>
          <w:szCs w:val="24"/>
        </w:rPr>
        <w:t xml:space="preserve">Финансовое обеспечение. </w:t>
      </w:r>
      <w:r w:rsidR="009A3AEE" w:rsidRPr="00661CBE">
        <w:rPr>
          <w:rFonts w:ascii="Times New Roman" w:eastAsia="Calibri" w:hAnsi="Times New Roman" w:cs="Times New Roman"/>
          <w:bCs/>
          <w:spacing w:val="-10"/>
          <w:sz w:val="28"/>
          <w:szCs w:val="24"/>
        </w:rPr>
        <w:t xml:space="preserve">В рамках нацпроекта «Образование» в 2021 году по соглашениям предусмотрено 447,4 млн. рублей (в том числе ФБ – 442,9 млн. руб., РБ – 4,4 млн. руб.). Кассовое исполнение </w:t>
      </w:r>
      <w:r w:rsidR="009B5000" w:rsidRPr="00661CBE">
        <w:rPr>
          <w:rFonts w:ascii="Times New Roman" w:hAnsi="Times New Roman" w:cs="Times New Roman"/>
          <w:spacing w:val="-10"/>
          <w:sz w:val="28"/>
          <w:szCs w:val="28"/>
        </w:rPr>
        <w:t>53,8%, остаток средств составил 206,8 млн. руб., из них:</w:t>
      </w:r>
    </w:p>
    <w:p w:rsidR="009B5000" w:rsidRPr="00661CBE" w:rsidRDefault="009B5000" w:rsidP="009B50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- экономия от торгов на сумму 1,5 млн. руб. будет возвращена в федеральный бюджет;</w:t>
      </w:r>
    </w:p>
    <w:p w:rsidR="009B5000" w:rsidRPr="00661CBE" w:rsidRDefault="009B5000" w:rsidP="009B50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средства по школе на Бай-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Хаакской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на сумму 205,3 млн. руб. перенесены на 2022 год, в связи с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законтрактованностью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и вводом объекта в 2022 году.</w:t>
      </w:r>
    </w:p>
    <w:p w:rsidR="009B5000" w:rsidRPr="00661CBE" w:rsidRDefault="009B5000" w:rsidP="009B5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Целевые показатели. </w:t>
      </w:r>
      <w:r w:rsidRPr="00661CBE">
        <w:rPr>
          <w:rFonts w:ascii="Times New Roman" w:hAnsi="Times New Roman" w:cs="Times New Roman"/>
          <w:sz w:val="28"/>
          <w:szCs w:val="28"/>
        </w:rPr>
        <w:t>Всего в 2021 г. были достигнуты 9 показателей: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– план 13%, факт – 17,87% (1225 чел.);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 xml:space="preserve">Доля детей в возрасте от 5 до 18 лет, охваченных дополнительным образованием – план 97%. Применен запрос на снижение показателя до 75% (исх. 13088 от 18.11.2021 г. в Министерство просвещения РФ). Фактическое достижение – 61,6% (55610 чел.). 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технопарков «</w:t>
      </w:r>
      <w:proofErr w:type="spellStart"/>
      <w:r w:rsidRPr="00661CBE">
        <w:rPr>
          <w:sz w:val="28"/>
          <w:szCs w:val="28"/>
        </w:rPr>
        <w:t>Кванториум</w:t>
      </w:r>
      <w:proofErr w:type="spellEnd"/>
      <w:r w:rsidRPr="00661CBE">
        <w:rPr>
          <w:sz w:val="28"/>
          <w:szCs w:val="28"/>
        </w:rPr>
        <w:t>» и центров «IТ-куб» - план 10%, факт – 10% (6769 чел.).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- 30% перевыполнен (67,5%). Количество детей, принявших участие в мероприятиях по профессиональной ориентации в рамках реализации проекта «Билет в будущее» - 2153 чел., численность детей, принявших участие в открытых онлайн-уроках «</w:t>
      </w:r>
      <w:proofErr w:type="spellStart"/>
      <w:r w:rsidRPr="00661CBE">
        <w:rPr>
          <w:sz w:val="28"/>
          <w:szCs w:val="28"/>
        </w:rPr>
        <w:t>Проектория</w:t>
      </w:r>
      <w:proofErr w:type="spellEnd"/>
      <w:r w:rsidRPr="00661CBE">
        <w:rPr>
          <w:sz w:val="28"/>
          <w:szCs w:val="28"/>
        </w:rPr>
        <w:t>» - 23930 чел.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Доля общеобразовательных организаций, оснащенных в целях внедрения цифровой образовательной среды – план 55,81%, факт – 55,81% (107 образовательных организаций).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 – план 25%. Количество выданных сертификатов ПФДО по состоянию на 22.12.2021 г. составляет 44,8% (40452 чел.).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 –план 62,4%. Показатель был снижен до 51% (исх. 14157 от 15.12.2021 г.). Фактическое достижение показателя составляет 52,1% (871 чел.).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Доля обучающихся образовательных организаций, реализующих программы среднего профессионального образования, продемонстрировавших по итогам демонстрационного экзамена уровень, соответствующий национальным или международным стандартам – план 3%, факт 3,22% (201 чел. из 6235 чел.).</w:t>
      </w:r>
    </w:p>
    <w:p w:rsidR="009B5000" w:rsidRPr="00661CBE" w:rsidRDefault="009B5000" w:rsidP="009B5000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1CBE">
        <w:rPr>
          <w:sz w:val="28"/>
          <w:szCs w:val="28"/>
        </w:rPr>
        <w:t>Общая численность граждан Российской Федерации, вовлеченных центрами (сообществами, объединениями) поддержки добровольчества (</w:t>
      </w:r>
      <w:proofErr w:type="spellStart"/>
      <w:r w:rsidRPr="00661CBE">
        <w:rPr>
          <w:sz w:val="28"/>
          <w:szCs w:val="28"/>
        </w:rPr>
        <w:t>волонтерства</w:t>
      </w:r>
      <w:proofErr w:type="spellEnd"/>
      <w:r w:rsidRPr="00661CBE">
        <w:rPr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– план 0,0211 млн. чел., факт – 0,0211 чел.</w:t>
      </w:r>
    </w:p>
    <w:p w:rsidR="009B5000" w:rsidRPr="00661CBE" w:rsidRDefault="009B5000" w:rsidP="009A3AE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10"/>
          <w:sz w:val="28"/>
          <w:szCs w:val="24"/>
        </w:rPr>
      </w:pPr>
    </w:p>
    <w:p w:rsidR="00462E01" w:rsidRPr="00661CBE" w:rsidRDefault="00462E01" w:rsidP="00462E01">
      <w:pPr>
        <w:numPr>
          <w:ilvl w:val="0"/>
          <w:numId w:val="4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«Современная школа»</w:t>
      </w:r>
    </w:p>
    <w:p w:rsidR="00462E01" w:rsidRPr="00661CBE" w:rsidRDefault="00462E01" w:rsidP="00462E0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957051" w:rsidRPr="00661CBE" w:rsidRDefault="00957051" w:rsidP="0095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4"/>
        </w:rPr>
        <w:t xml:space="preserve">Наиболее значимые обновления касались сельских школ в рамках открытия центров образования естественно-научного и технологического профилей </w:t>
      </w:r>
      <w:r w:rsidRPr="00661CBE">
        <w:rPr>
          <w:rFonts w:ascii="Times New Roman" w:hAnsi="Times New Roman"/>
          <w:b/>
          <w:sz w:val="28"/>
          <w:szCs w:val="24"/>
        </w:rPr>
        <w:t>«Точка роста»</w:t>
      </w:r>
      <w:r w:rsidRPr="00661CBE">
        <w:rPr>
          <w:rFonts w:ascii="Times New Roman" w:hAnsi="Times New Roman"/>
          <w:sz w:val="28"/>
          <w:szCs w:val="24"/>
        </w:rPr>
        <w:t xml:space="preserve">. </w:t>
      </w:r>
      <w:r w:rsidRPr="00661CBE">
        <w:rPr>
          <w:rFonts w:ascii="Times New Roman" w:hAnsi="Times New Roman" w:cs="Times New Roman"/>
          <w:sz w:val="28"/>
          <w:szCs w:val="28"/>
        </w:rPr>
        <w:t>В рамках результата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61CBE">
        <w:rPr>
          <w:rFonts w:ascii="Times New Roman" w:hAnsi="Times New Roman" w:cs="Times New Roman"/>
          <w:i/>
          <w:sz w:val="28"/>
          <w:szCs w:val="28"/>
        </w:rPr>
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 </w:t>
      </w:r>
      <w:r w:rsidRPr="00661CBE">
        <w:rPr>
          <w:rFonts w:ascii="Times New Roman" w:hAnsi="Times New Roman" w:cs="Times New Roman"/>
          <w:sz w:val="28"/>
          <w:szCs w:val="28"/>
        </w:rPr>
        <w:t xml:space="preserve">дополнительным соглашением № 073-09-2021-112 от 25.12.2020 г. освоено 39,2 млн. руб. </w:t>
      </w:r>
      <w:r w:rsidRPr="00661CBE">
        <w:rPr>
          <w:rFonts w:ascii="Times New Roman" w:hAnsi="Times New Roman"/>
          <w:sz w:val="28"/>
          <w:szCs w:val="24"/>
        </w:rPr>
        <w:t xml:space="preserve">В 2021 году открыты 25 таких центров, в том числе в 2 малокомплектных школах </w:t>
      </w:r>
      <w:r w:rsidRPr="00661CBE">
        <w:rPr>
          <w:rFonts w:ascii="Times New Roman" w:hAnsi="Times New Roman" w:cs="Times New Roman"/>
          <w:sz w:val="28"/>
          <w:szCs w:val="28"/>
        </w:rPr>
        <w:t xml:space="preserve">для более 10500 детей. </w:t>
      </w:r>
      <w:r w:rsidRPr="00661CBE">
        <w:rPr>
          <w:rFonts w:ascii="Times New Roman" w:hAnsi="Times New Roman"/>
          <w:sz w:val="28"/>
          <w:szCs w:val="24"/>
        </w:rPr>
        <w:t>Возможность погрузиться с интересом в предметные области «Биология», «Химия» и «Физика» появилась для 6898 учащихся.</w:t>
      </w:r>
    </w:p>
    <w:p w:rsidR="000A19C6" w:rsidRPr="00661CBE" w:rsidRDefault="00DB5135" w:rsidP="008D5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По результату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661CBE">
        <w:rPr>
          <w:rFonts w:ascii="Times New Roman" w:eastAsia="Calibri" w:hAnsi="Times New Roman" w:cs="Times New Roman"/>
          <w:i/>
          <w:sz w:val="28"/>
          <w:szCs w:val="28"/>
        </w:rPr>
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 план 3 ед. нарастающим итогом, плановое значение выполнено. 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В 2021 г. оказана 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поддержка 2 общеобразовательным организациям для детей с ОВЗ: </w:t>
      </w:r>
      <w:r w:rsidRPr="00661CBE">
        <w:rPr>
          <w:rFonts w:ascii="Times New Roman" w:hAnsi="Times New Roman"/>
          <w:sz w:val="28"/>
          <w:szCs w:val="24"/>
        </w:rPr>
        <w:t xml:space="preserve">ГБОУ РТ «Школа-интернат для детей с нарушениями опорно-двигательного аппарата» г. Ак-Довурак Республики Тыва и ГБОУ РТ «СОШ №10 для детей с ОВЗ» г. Кызыла. </w:t>
      </w:r>
      <w:r w:rsidRPr="00661CBE">
        <w:rPr>
          <w:rFonts w:ascii="Times New Roman" w:eastAsia="Calibri" w:hAnsi="Times New Roman" w:cs="Times New Roman"/>
          <w:sz w:val="28"/>
          <w:szCs w:val="28"/>
        </w:rPr>
        <w:t>Объем финансирования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по соглашению 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661CBE">
        <w:rPr>
          <w:rFonts w:ascii="Times New Roman" w:eastAsia="Calibri" w:hAnsi="Times New Roman" w:cs="Times New Roman"/>
          <w:sz w:val="28"/>
          <w:szCs w:val="28"/>
        </w:rPr>
        <w:t>14 711,3 тыс. руб.,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ФБ – 14 564,2 тыс. руб., РБ – 147,1 тыс. руб. Инфраструктурный лист разработан, согласован с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РФ (письмо от 23.03.2021 г. № 170/08) и утвержден приказом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РТ от 29.03.2021 г. № 365-д. </w:t>
      </w:r>
      <w:r w:rsidRPr="00661CBE">
        <w:rPr>
          <w:rFonts w:ascii="Times New Roman" w:hAnsi="Times New Roman"/>
          <w:sz w:val="28"/>
          <w:szCs w:val="24"/>
        </w:rPr>
        <w:t>Обновлено оборудование для учебных кабинетов, компьютерное и мультимедийное</w:t>
      </w:r>
      <w:r w:rsidR="000A19C6" w:rsidRPr="00661CBE">
        <w:rPr>
          <w:rFonts w:ascii="Times New Roman" w:hAnsi="Times New Roman"/>
          <w:sz w:val="28"/>
          <w:szCs w:val="24"/>
        </w:rPr>
        <w:t xml:space="preserve">, </w:t>
      </w:r>
      <w:r w:rsidR="000A19C6" w:rsidRPr="00661CBE">
        <w:rPr>
          <w:rFonts w:ascii="Times New Roman" w:eastAsia="Calibri" w:hAnsi="Times New Roman" w:cs="Times New Roman"/>
          <w:sz w:val="28"/>
          <w:szCs w:val="28"/>
        </w:rPr>
        <w:t>для 317 обучающихся созданы условия для получения качественного образования.</w:t>
      </w:r>
    </w:p>
    <w:p w:rsidR="000A19C6" w:rsidRPr="00661CBE" w:rsidRDefault="000A19C6" w:rsidP="000A1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hAnsi="Times New Roman"/>
          <w:noProof/>
          <w:sz w:val="28"/>
          <w:szCs w:val="24"/>
          <w:lang w:eastAsia="ru-RU"/>
        </w:rPr>
        <w:t xml:space="preserve">В 2021 г. целях формирования и обеспечения функционирования единой федеральной системы научно-методического сопровождения педагогических работников и управленческих кадров на базе Тувинского института развития образования открыт </w:t>
      </w:r>
      <w:r w:rsidRPr="00661CBE">
        <w:rPr>
          <w:rFonts w:ascii="Times New Roman" w:hAnsi="Times New Roman"/>
          <w:b/>
          <w:noProof/>
          <w:sz w:val="28"/>
          <w:szCs w:val="24"/>
          <w:lang w:eastAsia="ru-RU"/>
        </w:rPr>
        <w:t>центр непрерывного повышения профессионального мастерства</w:t>
      </w:r>
      <w:r w:rsidRPr="00661CBE">
        <w:rPr>
          <w:rFonts w:ascii="Times New Roman" w:hAnsi="Times New Roman"/>
          <w:noProof/>
          <w:sz w:val="28"/>
          <w:szCs w:val="24"/>
          <w:lang w:eastAsia="ru-RU"/>
        </w:rPr>
        <w:t xml:space="preserve"> педагогических работников. Объем финансирования составляет 11024,9 тыс.рублей. ЦНППМ – это ключевой элемент единой федеральной системы научно-методического сопровождения педработников и управаленческих кадров. Оказывается адресная помощь педагогам и руководителям, выявляются профессиональные дефициты и строятся индивидуальные маршруты. Численность педработников общеобразовательных организаций, прошедших повышение квалификации по программам, включенным в Федеральный реестр ДПП, и реализуемые на базе Академии Минрпосвещения РФ 1225 чел. </w:t>
      </w: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Результат </w:t>
      </w:r>
      <w:r w:rsidRPr="00661CBE">
        <w:rPr>
          <w:rFonts w:ascii="Times New Roman" w:eastAsia="Calibri" w:hAnsi="Times New Roman" w:cs="Times New Roman"/>
          <w:i/>
          <w:sz w:val="28"/>
          <w:szCs w:val="24"/>
        </w:rPr>
        <w:t>«Сформирована и функционирует единая федеральная система научно-методического сопровождения педагогических работников и управленческих кадров»</w:t>
      </w: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 достигнут. </w:t>
      </w:r>
    </w:p>
    <w:p w:rsidR="008D40B2" w:rsidRPr="00661CBE" w:rsidRDefault="00462E01" w:rsidP="008D40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Результат</w:t>
      </w:r>
      <w:r w:rsidRPr="00661CBE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661CBE">
        <w:rPr>
          <w:rFonts w:ascii="Times New Roman" w:eastAsia="Calibri" w:hAnsi="Times New Roman" w:cs="Times New Roman"/>
          <w:i/>
          <w:sz w:val="28"/>
          <w:szCs w:val="24"/>
        </w:rPr>
        <w:t>«На базе общеобразовательных организаций созданы и функционируют детские технопарки «</w:t>
      </w:r>
      <w:proofErr w:type="spellStart"/>
      <w:r w:rsidRPr="00661CBE">
        <w:rPr>
          <w:rFonts w:ascii="Times New Roman" w:eastAsia="Calibri" w:hAnsi="Times New Roman" w:cs="Times New Roman"/>
          <w:i/>
          <w:sz w:val="28"/>
          <w:szCs w:val="24"/>
        </w:rPr>
        <w:t>Кванториум</w:t>
      </w:r>
      <w:proofErr w:type="spellEnd"/>
      <w:r w:rsidRPr="00661CBE">
        <w:rPr>
          <w:rFonts w:ascii="Times New Roman" w:eastAsia="Calibri" w:hAnsi="Times New Roman" w:cs="Times New Roman"/>
          <w:i/>
          <w:sz w:val="28"/>
          <w:szCs w:val="24"/>
        </w:rPr>
        <w:t xml:space="preserve">»» достигнут </w:t>
      </w: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(план 1 единица). </w:t>
      </w:r>
      <w:r w:rsidR="000A19C6" w:rsidRPr="00661CBE">
        <w:rPr>
          <w:rFonts w:ascii="Times New Roman" w:hAnsi="Times New Roman"/>
          <w:sz w:val="28"/>
          <w:szCs w:val="24"/>
        </w:rPr>
        <w:t xml:space="preserve">В рамках обновления инфраструктуры городских школ создан </w:t>
      </w:r>
      <w:r w:rsidR="000A19C6" w:rsidRPr="00661CBE">
        <w:rPr>
          <w:rFonts w:ascii="Times New Roman" w:hAnsi="Times New Roman"/>
          <w:b/>
          <w:sz w:val="28"/>
          <w:szCs w:val="24"/>
        </w:rPr>
        <w:t xml:space="preserve">Школьный </w:t>
      </w:r>
      <w:proofErr w:type="spellStart"/>
      <w:r w:rsidR="000A19C6" w:rsidRPr="00661CBE">
        <w:rPr>
          <w:rFonts w:ascii="Times New Roman" w:hAnsi="Times New Roman"/>
          <w:b/>
          <w:sz w:val="28"/>
          <w:szCs w:val="24"/>
        </w:rPr>
        <w:t>Кванториум</w:t>
      </w:r>
      <w:proofErr w:type="spellEnd"/>
      <w:r w:rsidR="000A19C6" w:rsidRPr="00661CBE">
        <w:rPr>
          <w:rFonts w:ascii="Times New Roman" w:hAnsi="Times New Roman"/>
          <w:sz w:val="28"/>
          <w:szCs w:val="24"/>
        </w:rPr>
        <w:t xml:space="preserve"> на базе 5 Гимназии г. Кызыла на общую сумму </w:t>
      </w:r>
      <w:r w:rsidR="008D40B2"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21,3</w:t>
      </w:r>
      <w:r w:rsidR="008D40B2"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млн.рублей</w:t>
      </w:r>
      <w:r w:rsidR="000A19C6" w:rsidRPr="00661CBE">
        <w:rPr>
          <w:rFonts w:ascii="Times New Roman" w:hAnsi="Times New Roman"/>
          <w:sz w:val="28"/>
          <w:szCs w:val="24"/>
        </w:rPr>
        <w:t xml:space="preserve">. Для 3672 обучающихся Гимназии открылись новые возможности для углубленного освоения и практической отработки учебного материала по предметным областям «Естественно-научные предметы», «Математика и информатика», «Технология», что прежде всего отразится на качестве общего образования. </w:t>
      </w:r>
    </w:p>
    <w:p w:rsidR="00C03FE8" w:rsidRPr="00661CBE" w:rsidRDefault="00462E01" w:rsidP="00462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результата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61CBE">
        <w:rPr>
          <w:rFonts w:ascii="Times New Roman" w:hAnsi="Times New Roman"/>
          <w:i/>
          <w:noProof/>
          <w:sz w:val="28"/>
          <w:szCs w:val="24"/>
          <w:lang w:eastAsia="ru-RU"/>
        </w:rPr>
        <w:t xml:space="preserve">Создано 1650 новых мест в общеобразовательных организациях» </w:t>
      </w:r>
      <w:r w:rsidRPr="00661CBE">
        <w:rPr>
          <w:rFonts w:ascii="Times New Roman" w:hAnsi="Times New Roman"/>
          <w:noProof/>
          <w:sz w:val="28"/>
          <w:szCs w:val="24"/>
          <w:lang w:eastAsia="ru-RU"/>
        </w:rPr>
        <w:t>с 1</w:t>
      </w:r>
      <w:r w:rsidR="00EA6A6D" w:rsidRPr="00661CBE">
        <w:rPr>
          <w:rFonts w:ascii="Times New Roman" w:hAnsi="Times New Roman"/>
          <w:noProof/>
          <w:sz w:val="28"/>
          <w:szCs w:val="24"/>
          <w:lang w:eastAsia="ru-RU"/>
        </w:rPr>
        <w:t xml:space="preserve"> сентября </w:t>
      </w:r>
      <w:r w:rsidR="00EA6A6D" w:rsidRPr="00661CBE">
        <w:rPr>
          <w:rFonts w:ascii="Times New Roman" w:hAnsi="Times New Roman"/>
          <w:sz w:val="28"/>
          <w:szCs w:val="24"/>
        </w:rPr>
        <w:t xml:space="preserve">2021 года </w:t>
      </w:r>
      <w:r w:rsidR="00EA6A6D" w:rsidRPr="00661CBE">
        <w:rPr>
          <w:rFonts w:ascii="Times New Roman" w:hAnsi="Times New Roman"/>
          <w:b/>
          <w:sz w:val="28"/>
          <w:szCs w:val="24"/>
        </w:rPr>
        <w:t>введена школа</w:t>
      </w:r>
      <w:r w:rsidR="00EA6A6D" w:rsidRPr="00661CBE">
        <w:rPr>
          <w:rFonts w:ascii="Times New Roman" w:hAnsi="Times New Roman"/>
          <w:sz w:val="28"/>
          <w:szCs w:val="24"/>
        </w:rPr>
        <w:t xml:space="preserve"> на 825 мест</w:t>
      </w:r>
      <w:r w:rsidR="00EA6A6D" w:rsidRPr="00661CBE">
        <w:rPr>
          <w:rFonts w:ascii="Times New Roman" w:hAnsi="Times New Roman"/>
          <w:b/>
          <w:noProof/>
          <w:sz w:val="28"/>
          <w:szCs w:val="24"/>
          <w:lang w:eastAsia="ru-RU"/>
        </w:rPr>
        <w:t xml:space="preserve"> </w:t>
      </w:r>
      <w:r w:rsidR="00EA6A6D" w:rsidRPr="00661CBE">
        <w:rPr>
          <w:rFonts w:ascii="Times New Roman" w:hAnsi="Times New Roman"/>
          <w:noProof/>
          <w:sz w:val="28"/>
          <w:szCs w:val="24"/>
          <w:lang w:eastAsia="ru-RU"/>
        </w:rPr>
        <w:t>на ЛДО, в которой на данный момент обучаются 2277 чел.</w:t>
      </w:r>
      <w:r w:rsidRPr="00661CBE">
        <w:rPr>
          <w:rFonts w:ascii="Times New Roman" w:hAnsi="Times New Roman"/>
          <w:noProof/>
          <w:sz w:val="28"/>
          <w:szCs w:val="24"/>
          <w:lang w:eastAsia="ru-RU"/>
        </w:rPr>
        <w:t xml:space="preserve"> Продолжается строительство </w:t>
      </w:r>
      <w:r w:rsidRPr="00661CBE">
        <w:rPr>
          <w:rFonts w:ascii="Times New Roman" w:hAnsi="Times New Roman"/>
          <w:b/>
          <w:noProof/>
          <w:sz w:val="28"/>
          <w:szCs w:val="24"/>
          <w:lang w:eastAsia="ru-RU"/>
        </w:rPr>
        <w:t>ш</w:t>
      </w:r>
      <w:r w:rsidR="00C03FE8"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кол</w:t>
      </w:r>
      <w:r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ы</w:t>
      </w:r>
      <w:r w:rsidR="00C03FE8"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 xml:space="preserve"> на 825 мест </w:t>
      </w:r>
      <w:r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по ул.</w:t>
      </w:r>
      <w:r w:rsidR="00C03FE8" w:rsidRPr="00661CBE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t>Бай-Хаакская.</w:t>
      </w:r>
      <w:r w:rsidR="00C03FE8"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 На строительство </w:t>
      </w:r>
      <w:r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 xml:space="preserve">которой </w:t>
      </w:r>
      <w:r w:rsidR="00C03FE8"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предусмотрена субсидия 604</w:t>
      </w:r>
      <w:r w:rsidR="00E842BA"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,1 млн</w:t>
      </w:r>
      <w:r w:rsidR="00C03FE8"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. рублей. С</w:t>
      </w:r>
      <w:r w:rsidRPr="00661CBE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t>рок строительства 2021-2022 гг.</w:t>
      </w:r>
    </w:p>
    <w:p w:rsidR="00584980" w:rsidRPr="00661CBE" w:rsidRDefault="00584980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8"/>
          <w:szCs w:val="24"/>
          <w:lang w:eastAsia="ru-RU"/>
        </w:rPr>
      </w:pPr>
    </w:p>
    <w:p w:rsidR="00C03FE8" w:rsidRPr="00661CBE" w:rsidRDefault="00C03FE8" w:rsidP="00632A04">
      <w:pPr>
        <w:numPr>
          <w:ilvl w:val="0"/>
          <w:numId w:val="4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«Цифровая образовательная среда»</w:t>
      </w:r>
    </w:p>
    <w:p w:rsidR="00584980" w:rsidRPr="00661CBE" w:rsidRDefault="00584980" w:rsidP="0058498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hAnsi="Times New Roman"/>
          <w:sz w:val="28"/>
          <w:szCs w:val="24"/>
        </w:rPr>
        <w:t>Также в 2021</w:t>
      </w:r>
      <w:r w:rsidRPr="00661CBE">
        <w:rPr>
          <w:rFonts w:ascii="Times New Roman" w:hAnsi="Times New Roman"/>
          <w:b/>
          <w:sz w:val="28"/>
          <w:szCs w:val="24"/>
        </w:rPr>
        <w:t xml:space="preserve"> </w:t>
      </w:r>
      <w:r w:rsidRPr="00661CBE">
        <w:rPr>
          <w:rFonts w:ascii="Times New Roman" w:hAnsi="Times New Roman"/>
          <w:sz w:val="28"/>
          <w:szCs w:val="24"/>
        </w:rPr>
        <w:t>году</w:t>
      </w:r>
      <w:r w:rsidRPr="00661CBE">
        <w:rPr>
          <w:rFonts w:ascii="Times New Roman" w:hAnsi="Times New Roman"/>
          <w:b/>
          <w:sz w:val="28"/>
          <w:szCs w:val="24"/>
        </w:rPr>
        <w:t xml:space="preserve"> </w:t>
      </w:r>
      <w:r w:rsidRPr="00661CBE">
        <w:rPr>
          <w:rFonts w:ascii="Times New Roman" w:hAnsi="Times New Roman"/>
          <w:sz w:val="28"/>
          <w:szCs w:val="24"/>
        </w:rPr>
        <w:t xml:space="preserve">создан и функционирует Центр цифрового образования </w:t>
      </w:r>
      <w:r w:rsidRPr="00661CBE">
        <w:rPr>
          <w:rFonts w:ascii="Times New Roman" w:hAnsi="Times New Roman"/>
          <w:b/>
          <w:sz w:val="28"/>
          <w:szCs w:val="24"/>
        </w:rPr>
        <w:t>«IT-куб»</w:t>
      </w:r>
      <w:r w:rsidRPr="00661CBE">
        <w:rPr>
          <w:rFonts w:ascii="Times New Roman" w:hAnsi="Times New Roman"/>
          <w:sz w:val="28"/>
          <w:szCs w:val="24"/>
        </w:rPr>
        <w:t xml:space="preserve"> на базе ГБПОУ РТ «Техникум информационных технологий» на сумму </w:t>
      </w:r>
      <w:r w:rsidRPr="00661CBE">
        <w:rPr>
          <w:rFonts w:ascii="Times New Roman" w:hAnsi="Times New Roman"/>
          <w:b/>
          <w:sz w:val="28"/>
          <w:szCs w:val="24"/>
        </w:rPr>
        <w:t>11</w:t>
      </w:r>
      <w:r w:rsidR="00E842BA" w:rsidRPr="00661CBE">
        <w:rPr>
          <w:rFonts w:ascii="Times New Roman" w:hAnsi="Times New Roman"/>
          <w:b/>
          <w:sz w:val="28"/>
          <w:szCs w:val="24"/>
        </w:rPr>
        <w:t>,</w:t>
      </w:r>
      <w:r w:rsidRPr="00661CBE">
        <w:rPr>
          <w:rFonts w:ascii="Times New Roman" w:hAnsi="Times New Roman"/>
          <w:b/>
          <w:sz w:val="28"/>
          <w:szCs w:val="24"/>
        </w:rPr>
        <w:t>6</w:t>
      </w:r>
      <w:r w:rsidR="00E842BA" w:rsidRPr="00661CB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842BA" w:rsidRPr="00661CBE">
        <w:rPr>
          <w:rFonts w:ascii="Times New Roman" w:hAnsi="Times New Roman"/>
          <w:sz w:val="28"/>
          <w:szCs w:val="24"/>
        </w:rPr>
        <w:t>млн</w:t>
      </w:r>
      <w:r w:rsidRPr="00661CBE">
        <w:rPr>
          <w:rFonts w:ascii="Times New Roman" w:hAnsi="Times New Roman"/>
          <w:sz w:val="28"/>
          <w:szCs w:val="24"/>
        </w:rPr>
        <w:t>.руб</w:t>
      </w:r>
      <w:proofErr w:type="spellEnd"/>
      <w:r w:rsidRPr="00661CBE">
        <w:rPr>
          <w:rFonts w:ascii="Times New Roman" w:hAnsi="Times New Roman"/>
          <w:sz w:val="28"/>
          <w:szCs w:val="24"/>
        </w:rPr>
        <w:t xml:space="preserve">.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Центр оснащен современным оборудованием по </w:t>
      </w:r>
      <w:r w:rsidRPr="00661CBE">
        <w:rPr>
          <w:rFonts w:ascii="Times New Roman" w:eastAsia="Courier New" w:hAnsi="Times New Roman" w:cs="Courier New"/>
          <w:bCs/>
          <w:sz w:val="28"/>
          <w:szCs w:val="28"/>
          <w:lang w:val="en-US"/>
        </w:rPr>
        <w:t>IT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-технологиям по программированию и конструированию. Обучение идет по пяти направлениям:</w:t>
      </w: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- Мобильная разработка - 51 чел. (5 групп);</w:t>
      </w: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- </w:t>
      </w:r>
      <w:proofErr w:type="spellStart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Кибергигиена</w:t>
      </w:r>
      <w:proofErr w:type="spellEnd"/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и работа с большими данными - 32 чел. (4 группы);</w:t>
      </w: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- Программирование роботов» Робототехника - 52 чел. (5 групп);</w:t>
      </w: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- Программирование на языке </w:t>
      </w:r>
      <w:proofErr w:type="spellStart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Java</w:t>
      </w:r>
      <w:proofErr w:type="spellEnd"/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». Введение в </w:t>
      </w:r>
      <w:r w:rsidRPr="00661CBE">
        <w:rPr>
          <w:rFonts w:ascii="Times New Roman" w:eastAsia="Courier New" w:hAnsi="Times New Roman" w:cs="Courier New"/>
          <w:bCs/>
          <w:sz w:val="28"/>
          <w:szCs w:val="28"/>
          <w:lang w:val="en-US"/>
        </w:rPr>
        <w:t>Java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- 48 чел. (5 групп);</w:t>
      </w:r>
    </w:p>
    <w:p w:rsidR="000B0DE6" w:rsidRPr="00661CBE" w:rsidRDefault="000B0DE6" w:rsidP="000B0D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- «</w:t>
      </w:r>
      <w:proofErr w:type="spellStart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Алгоритмика</w:t>
      </w:r>
      <w:proofErr w:type="spellEnd"/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и логика» - 18 чел. (3 группы).</w:t>
      </w:r>
    </w:p>
    <w:p w:rsidR="001829F5" w:rsidRPr="00661CBE" w:rsidRDefault="001829F5" w:rsidP="00C03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661CBE" w:rsidRDefault="00C03FE8" w:rsidP="00632A04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«Успех каждого ребенка»</w:t>
      </w:r>
    </w:p>
    <w:p w:rsidR="00584980" w:rsidRPr="00661CBE" w:rsidRDefault="00584980" w:rsidP="0058498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A63895" w:rsidRPr="00661CBE" w:rsidRDefault="00A63895" w:rsidP="00A638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Результат «</w:t>
      </w:r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>Дети, принявшие участие в открытых онлайн- уроках, реализуемых с учетом опыта цикла открытых уроков «</w:t>
      </w:r>
      <w:proofErr w:type="spellStart"/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>Проектория</w:t>
      </w:r>
      <w:proofErr w:type="spellEnd"/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 xml:space="preserve">», направленных на раннюю профориентацию»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при плане 20</w:t>
      </w:r>
      <w:r w:rsidR="00E842BA"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="009B5DD7">
        <w:rPr>
          <w:rFonts w:ascii="Times New Roman" w:eastAsia="Courier New" w:hAnsi="Times New Roman" w:cs="Courier New"/>
          <w:bCs/>
          <w:sz w:val="28"/>
          <w:szCs w:val="28"/>
        </w:rPr>
        <w:t xml:space="preserve">800 чел.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перевыполнен. Всего по Республике Тыва по ФСН ОО-1 учащихся 5-11 классов 38 584 чел., из которых во Всероссийских открытых онлайн-уроках «</w:t>
      </w:r>
      <w:proofErr w:type="spellStart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Проектория</w:t>
      </w:r>
      <w:proofErr w:type="spellEnd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» приняли участие 33</w:t>
      </w:r>
      <w:r w:rsidR="00E842BA"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314 чел.</w:t>
      </w:r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 xml:space="preserve">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или 86,3%</w:t>
      </w:r>
      <w:r w:rsidR="001102C2">
        <w:rPr>
          <w:rFonts w:ascii="Times New Roman" w:eastAsia="Courier New" w:hAnsi="Times New Roman" w:cs="Courier New"/>
          <w:bCs/>
          <w:sz w:val="28"/>
          <w:szCs w:val="28"/>
        </w:rPr>
        <w:t xml:space="preserve"> от общего количества учащихся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.</w:t>
      </w:r>
    </w:p>
    <w:p w:rsidR="00A63895" w:rsidRPr="00661CBE" w:rsidRDefault="00A63895" w:rsidP="00A638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i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Результат «</w:t>
      </w:r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 xml:space="preserve">Дети приняли участие в мероприятиях по профессиональной ориентации в рамках реализации проекта «Билет в будущее»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при плане 2</w:t>
      </w:r>
      <w:r w:rsidR="00E842BA"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177 чел.,</w:t>
      </w:r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 xml:space="preserve">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>также перевыполнен. Мероприятиями, направленными на раннюю профессиональную ориентацию, в том числе в рамках программы «Билет в будущее», охвачены 2</w:t>
      </w:r>
      <w:r w:rsidR="00E842BA"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204 чел. Проведено 40 </w:t>
      </w:r>
      <w:proofErr w:type="spellStart"/>
      <w:r w:rsidRPr="00661CBE">
        <w:rPr>
          <w:rFonts w:ascii="Times New Roman" w:eastAsia="Courier New" w:hAnsi="Times New Roman" w:cs="Courier New"/>
          <w:bCs/>
          <w:sz w:val="28"/>
          <w:szCs w:val="28"/>
        </w:rPr>
        <w:t>профориентационных</w:t>
      </w:r>
      <w:proofErr w:type="spellEnd"/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уроков.</w:t>
      </w:r>
    </w:p>
    <w:p w:rsidR="00A63895" w:rsidRPr="00661CBE" w:rsidRDefault="00A63895" w:rsidP="00A638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 w:rsidRPr="00661CBE">
        <w:rPr>
          <w:rFonts w:ascii="Times New Roman" w:eastAsia="Courier New" w:hAnsi="Times New Roman" w:cs="Courier New"/>
          <w:bCs/>
          <w:sz w:val="28"/>
          <w:szCs w:val="28"/>
        </w:rPr>
        <w:t>Результат «</w:t>
      </w:r>
      <w:r w:rsidRPr="00661CBE">
        <w:rPr>
          <w:rFonts w:ascii="Times New Roman" w:eastAsia="Courier New" w:hAnsi="Times New Roman" w:cs="Courier New"/>
          <w:bCs/>
          <w:i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спортом», нарастающим итогом – 57 ед.,</w:t>
      </w:r>
      <w:r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 достигнут. Количество отремонтированных спортивных залов – 7 ед., созданы 12 школьных спортивных клубов, установлены 11 открытых плоскостных сооружений на общую сумму </w:t>
      </w:r>
      <w:r w:rsidR="00E842BA" w:rsidRPr="00661CBE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31,8</w:t>
      </w:r>
      <w:r w:rsidR="00E842BA" w:rsidRPr="00661CBE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млн. руб</w:t>
      </w:r>
      <w:r w:rsidR="00E842BA" w:rsidRPr="00661CBE">
        <w:rPr>
          <w:rFonts w:ascii="Times New Roman" w:eastAsia="Courier New" w:hAnsi="Times New Roman" w:cs="Courier New"/>
          <w:bCs/>
          <w:sz w:val="28"/>
          <w:szCs w:val="28"/>
        </w:rPr>
        <w:t xml:space="preserve">. </w:t>
      </w:r>
    </w:p>
    <w:p w:rsidR="00A63895" w:rsidRPr="00661CBE" w:rsidRDefault="00A63895" w:rsidP="00A638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661CBE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В 2021 г.</w:t>
      </w:r>
      <w:r w:rsidRPr="00661CBE">
        <w:rPr>
          <w:rFonts w:ascii="Times New Roman" w:hAnsi="Times New Roman"/>
          <w:i/>
          <w:sz w:val="32"/>
          <w:szCs w:val="28"/>
        </w:rPr>
        <w:t xml:space="preserve"> </w:t>
      </w:r>
      <w:r w:rsidRPr="00661CBE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в рамках </w:t>
      </w:r>
      <w:r w:rsidRPr="00214140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внедрения системы персонифицированного финансирования дополнительного образования</w:t>
      </w:r>
      <w:r w:rsidRPr="00661CBE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Pr="00661CBE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детей Министерством образования Республики Тыва закуплена система для внедрения персонифицированного образования «Региональный Навигатор». На конец года в Навигаторе детей 5-17 лет в накопительном итоге (ЕАИС ДО, с учетом культуры) составляет 69647 чел. или 77,2% (Спорт – 6145 чел., Культура – 7433 чел.). Количество выданных сертификатов ПФДО по состоянию на 31.12.2021 г. составляет 45,4% (40963 чел.) при плане 25%.</w:t>
      </w:r>
    </w:p>
    <w:p w:rsidR="00A63895" w:rsidRPr="00661CBE" w:rsidRDefault="00A63895" w:rsidP="00A63895"/>
    <w:p w:rsidR="00C03FE8" w:rsidRPr="00661CBE" w:rsidRDefault="00C03FE8" w:rsidP="00632A04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«Молодые профессионалы»</w:t>
      </w:r>
    </w:p>
    <w:p w:rsidR="00584980" w:rsidRPr="00661CBE" w:rsidRDefault="00584980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1085" w:rsidRPr="00661CBE" w:rsidRDefault="00C03FE8" w:rsidP="00DE1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Достижение показателя «</w:t>
      </w:r>
      <w:r w:rsidRPr="00661CBE">
        <w:rPr>
          <w:rFonts w:ascii="Times New Roman" w:eastAsia="Calibri" w:hAnsi="Times New Roman" w:cs="Times New Roman"/>
          <w:i/>
          <w:sz w:val="28"/>
          <w:szCs w:val="24"/>
        </w:rPr>
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компетенциям»</w:t>
      </w: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 при плане 62,4%</w:t>
      </w:r>
      <w:r w:rsidR="00DE1085" w:rsidRPr="00661CBE">
        <w:rPr>
          <w:rFonts w:ascii="Times New Roman" w:eastAsia="Calibri" w:hAnsi="Times New Roman" w:cs="Times New Roman"/>
          <w:sz w:val="28"/>
          <w:szCs w:val="24"/>
        </w:rPr>
        <w:t xml:space="preserve"> достигнут.  </w:t>
      </w:r>
      <w:r w:rsidR="00DE1085" w:rsidRPr="00661CBE">
        <w:rPr>
          <w:rFonts w:ascii="Times New Roman" w:hAnsi="Times New Roman" w:cs="Times New Roman"/>
          <w:sz w:val="28"/>
          <w:szCs w:val="28"/>
        </w:rPr>
        <w:t xml:space="preserve">Показатель был снижен до 51% (исх. </w:t>
      </w:r>
      <w:r w:rsidR="00214140">
        <w:rPr>
          <w:rFonts w:ascii="Times New Roman" w:hAnsi="Times New Roman" w:cs="Times New Roman"/>
          <w:sz w:val="28"/>
          <w:szCs w:val="28"/>
        </w:rPr>
        <w:t>№</w:t>
      </w:r>
      <w:r w:rsidR="00DE1085" w:rsidRPr="00661CBE">
        <w:rPr>
          <w:rFonts w:ascii="Times New Roman" w:hAnsi="Times New Roman" w:cs="Times New Roman"/>
          <w:sz w:val="28"/>
          <w:szCs w:val="28"/>
        </w:rPr>
        <w:t>14157 от 15.12.2021 г.). Фактическое достижение показателя составляет 52,1% (871 чел.).</w:t>
      </w:r>
    </w:p>
    <w:p w:rsidR="00DE1085" w:rsidRPr="00661CBE" w:rsidRDefault="00DE1085" w:rsidP="00DE108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ourier New" w:hAnsi="Times New Roman" w:cs="Courier New"/>
          <w:sz w:val="28"/>
          <w:szCs w:val="28"/>
        </w:rPr>
      </w:pPr>
      <w:r w:rsidRPr="00661CBE">
        <w:rPr>
          <w:rFonts w:ascii="Times New Roman" w:eastAsia="Courier New" w:hAnsi="Times New Roman" w:cs="Courier New"/>
          <w:sz w:val="28"/>
          <w:szCs w:val="28"/>
        </w:rPr>
        <w:t xml:space="preserve">Результат </w:t>
      </w:r>
      <w:r w:rsidRPr="00661CBE">
        <w:rPr>
          <w:rFonts w:ascii="Times New Roman" w:eastAsia="Courier New" w:hAnsi="Times New Roman" w:cs="Courier New"/>
          <w:i/>
          <w:sz w:val="28"/>
          <w:szCs w:val="28"/>
        </w:rPr>
        <w:t>«Обучающиеся по программам среднего профессионального образования прошли процедуру аттестации в виде демонстрационного экзамена по всем укрупненным группам профессий и специальностей</w:t>
      </w:r>
      <w:r w:rsidRPr="00661CBE">
        <w:rPr>
          <w:rFonts w:ascii="Times New Roman" w:eastAsia="Courier New" w:hAnsi="Times New Roman" w:cs="Courier New"/>
          <w:sz w:val="28"/>
          <w:szCs w:val="28"/>
        </w:rPr>
        <w:t xml:space="preserve">» при плане 5% достигнут на 7,41%. Проведены демонстрационные экзамены по 12 компетенциям. Численность обучающихся по программам среднего профессионального образования, прошедших процедуру аттестации в виде </w:t>
      </w:r>
      <w:proofErr w:type="spellStart"/>
      <w:r w:rsidRPr="00661CBE">
        <w:rPr>
          <w:rFonts w:ascii="Times New Roman" w:eastAsia="Courier New" w:hAnsi="Times New Roman" w:cs="Courier New"/>
          <w:sz w:val="28"/>
          <w:szCs w:val="28"/>
        </w:rPr>
        <w:t>дем</w:t>
      </w:r>
      <w:r w:rsidR="00214140">
        <w:rPr>
          <w:rFonts w:ascii="Times New Roman" w:eastAsia="Courier New" w:hAnsi="Times New Roman" w:cs="Courier New"/>
          <w:sz w:val="28"/>
          <w:szCs w:val="28"/>
        </w:rPr>
        <w:t>о</w:t>
      </w:r>
      <w:r w:rsidRPr="00661CBE">
        <w:rPr>
          <w:rFonts w:ascii="Times New Roman" w:eastAsia="Courier New" w:hAnsi="Times New Roman" w:cs="Courier New"/>
          <w:sz w:val="28"/>
          <w:szCs w:val="28"/>
        </w:rPr>
        <w:t>экзамена</w:t>
      </w:r>
      <w:proofErr w:type="spellEnd"/>
      <w:r w:rsidRPr="00661CBE">
        <w:rPr>
          <w:rFonts w:ascii="Times New Roman" w:eastAsia="Courier New" w:hAnsi="Times New Roman" w:cs="Courier New"/>
          <w:sz w:val="28"/>
          <w:szCs w:val="28"/>
        </w:rPr>
        <w:t xml:space="preserve"> составляет 422 чел. (7,41%) от 5698 чел.</w:t>
      </w:r>
    </w:p>
    <w:p w:rsidR="00DE1085" w:rsidRPr="00661CBE" w:rsidRDefault="00DE1085" w:rsidP="00C03F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661CBE" w:rsidRDefault="00C03FE8" w:rsidP="006B1F6E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«Социальная активность»</w:t>
      </w:r>
    </w:p>
    <w:p w:rsidR="00DE1085" w:rsidRPr="00661CBE" w:rsidRDefault="00DE1085" w:rsidP="006B1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842BA" w:rsidRPr="00661CBE" w:rsidRDefault="00C03FE8" w:rsidP="006B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4"/>
        </w:rPr>
        <w:t>волонтерства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4"/>
        </w:rPr>
        <w:t>) на базе образовательных организаций, некоммерческих организаций, государствен</w:t>
      </w:r>
      <w:r w:rsidR="00387838">
        <w:rPr>
          <w:rFonts w:ascii="Times New Roman" w:eastAsia="Calibri" w:hAnsi="Times New Roman" w:cs="Times New Roman"/>
          <w:sz w:val="28"/>
          <w:szCs w:val="24"/>
        </w:rPr>
        <w:t xml:space="preserve">ных и муниципальных учреждений </w:t>
      </w:r>
      <w:r w:rsidRPr="00661CBE">
        <w:rPr>
          <w:rFonts w:ascii="Times New Roman" w:eastAsia="Calibri" w:hAnsi="Times New Roman" w:cs="Times New Roman"/>
          <w:sz w:val="28"/>
          <w:szCs w:val="24"/>
        </w:rPr>
        <w:t>в добровольческую (волонтерскую) деятельность</w:t>
      </w:r>
      <w:r w:rsidR="00387838">
        <w:rPr>
          <w:rFonts w:ascii="Times New Roman" w:eastAsia="Calibri" w:hAnsi="Times New Roman" w:cs="Times New Roman"/>
          <w:sz w:val="28"/>
          <w:szCs w:val="24"/>
        </w:rPr>
        <w:t>,</w:t>
      </w: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842BA" w:rsidRPr="00661CBE">
        <w:rPr>
          <w:rFonts w:ascii="Times New Roman" w:hAnsi="Times New Roman" w:cs="Times New Roman"/>
          <w:sz w:val="28"/>
          <w:szCs w:val="28"/>
        </w:rPr>
        <w:t xml:space="preserve">за 2021 год составляет более 0,212 </w:t>
      </w:r>
      <w:proofErr w:type="spellStart"/>
      <w:r w:rsidR="00E842BA" w:rsidRPr="00661CBE">
        <w:rPr>
          <w:rFonts w:ascii="Times New Roman" w:hAnsi="Times New Roman" w:cs="Times New Roman"/>
          <w:sz w:val="28"/>
          <w:szCs w:val="28"/>
        </w:rPr>
        <w:t>млн.человек</w:t>
      </w:r>
      <w:proofErr w:type="spellEnd"/>
      <w:r w:rsidR="00E842BA" w:rsidRPr="00661CBE">
        <w:rPr>
          <w:rFonts w:ascii="Times New Roman" w:hAnsi="Times New Roman" w:cs="Times New Roman"/>
          <w:sz w:val="28"/>
          <w:szCs w:val="28"/>
        </w:rPr>
        <w:t>.</w:t>
      </w:r>
    </w:p>
    <w:p w:rsidR="00E842BA" w:rsidRPr="00661CBE" w:rsidRDefault="00387838" w:rsidP="006B1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E842BA" w:rsidRPr="00661CBE">
        <w:rPr>
          <w:rFonts w:ascii="Times New Roman" w:hAnsi="Times New Roman" w:cs="Times New Roman"/>
          <w:sz w:val="28"/>
          <w:szCs w:val="28"/>
        </w:rPr>
        <w:t xml:space="preserve"> для студенческо</w:t>
      </w:r>
      <w:r>
        <w:rPr>
          <w:rFonts w:ascii="Times New Roman" w:hAnsi="Times New Roman" w:cs="Times New Roman"/>
          <w:sz w:val="28"/>
          <w:szCs w:val="28"/>
        </w:rPr>
        <w:t>й молодежи, направленные</w:t>
      </w:r>
      <w:r w:rsidR="00E842BA" w:rsidRPr="00661CBE">
        <w:rPr>
          <w:rFonts w:ascii="Times New Roman" w:hAnsi="Times New Roman" w:cs="Times New Roman"/>
          <w:sz w:val="28"/>
          <w:szCs w:val="28"/>
        </w:rPr>
        <w:t xml:space="preserve"> на формирование и развитие способностей, личностных компетенций для самореализации и профессионального развития, такие как «Студент года», «Фестиваль национальных к</w:t>
      </w:r>
      <w:r>
        <w:rPr>
          <w:rFonts w:ascii="Times New Roman" w:hAnsi="Times New Roman" w:cs="Times New Roman"/>
          <w:sz w:val="28"/>
          <w:szCs w:val="28"/>
        </w:rPr>
        <w:t>ультур «Евразия», «Региональный чемпионат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»» </w:t>
      </w:r>
      <w:r w:rsidR="00E842BA" w:rsidRPr="00661CBE">
        <w:rPr>
          <w:rFonts w:ascii="Times New Roman" w:hAnsi="Times New Roman" w:cs="Times New Roman"/>
          <w:sz w:val="28"/>
          <w:szCs w:val="28"/>
        </w:rPr>
        <w:t xml:space="preserve">с общим охватом более 3 </w:t>
      </w:r>
      <w:proofErr w:type="spellStart"/>
      <w:r w:rsidR="00E842BA" w:rsidRPr="00661CBE">
        <w:rPr>
          <w:rFonts w:ascii="Times New Roman" w:hAnsi="Times New Roman" w:cs="Times New Roman"/>
          <w:sz w:val="28"/>
          <w:szCs w:val="28"/>
        </w:rPr>
        <w:t>тыс.человек</w:t>
      </w:r>
      <w:proofErr w:type="spellEnd"/>
      <w:r w:rsidR="00E842BA" w:rsidRPr="00661CBE">
        <w:rPr>
          <w:rFonts w:ascii="Times New Roman" w:hAnsi="Times New Roman" w:cs="Times New Roman"/>
          <w:sz w:val="28"/>
          <w:szCs w:val="28"/>
        </w:rPr>
        <w:t>.</w:t>
      </w:r>
    </w:p>
    <w:p w:rsidR="00E842BA" w:rsidRPr="00661CBE" w:rsidRDefault="00E842BA" w:rsidP="006B1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3FE8" w:rsidRPr="00661CBE" w:rsidRDefault="00C03FE8" w:rsidP="006B1F6E">
      <w:pPr>
        <w:numPr>
          <w:ilvl w:val="0"/>
          <w:numId w:val="4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1CBE">
        <w:rPr>
          <w:rFonts w:ascii="Times New Roman" w:eastAsia="Calibri" w:hAnsi="Times New Roman" w:cs="Times New Roman"/>
          <w:b/>
          <w:sz w:val="28"/>
          <w:szCs w:val="24"/>
        </w:rPr>
        <w:t>Проект «Патриотическое воспитание граждан»</w:t>
      </w:r>
    </w:p>
    <w:p w:rsidR="00584980" w:rsidRPr="00661CBE" w:rsidRDefault="00584980" w:rsidP="006B1F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63895" w:rsidRPr="00661CBE" w:rsidRDefault="00A63895" w:rsidP="006B1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В 2021 г. на реализацию государственной программы Республики Тыва «Патриотическое воспитание граждан, проживающих в Республике Тыва, на 2019-2021 годы» предусмотрено всего 4461,0 тыс. рублей. Из них на 1500,0 тыс. рублей направлены на создание учебно-методического центра военно-патриотического воспитания молодежи «Авангард», 2961,0 тыс. рублей направлены </w:t>
      </w:r>
      <w:r w:rsidRPr="00661CBE">
        <w:rPr>
          <w:rFonts w:ascii="Times New Roman" w:hAnsi="Times New Roman" w:cs="Times New Roman"/>
          <w:sz w:val="28"/>
          <w:szCs w:val="28"/>
        </w:rPr>
        <w:t>на организацию и проведение республиканских фестивалей, слетов, конкурсов по патриотическому воспитанию, военно-спортивных мероприятий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. Всего по государственной программе в 2021 году проведено всего </w:t>
      </w:r>
      <w:r w:rsidRPr="00661CBE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bidi="ru-RU"/>
        </w:rPr>
        <w:t>36 мероприятий с общим охватом 56236 человек.</w:t>
      </w:r>
    </w:p>
    <w:p w:rsidR="00C03FE8" w:rsidRPr="00661CBE" w:rsidRDefault="00C03FE8" w:rsidP="00066551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4827E9" w:rsidRPr="00661CBE" w:rsidRDefault="004827E9" w:rsidP="00632A04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«Культура»</w:t>
      </w:r>
    </w:p>
    <w:p w:rsidR="00D2295A" w:rsidRPr="00661CBE" w:rsidRDefault="00E11ED6" w:rsidP="00E11ED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(3 </w:t>
      </w:r>
      <w:r w:rsidR="004827E9" w:rsidRPr="00661CBE">
        <w:rPr>
          <w:rFonts w:ascii="Times New Roman" w:hAnsi="Times New Roman" w:cs="Times New Roman"/>
          <w:sz w:val="28"/>
          <w:szCs w:val="28"/>
        </w:rPr>
        <w:t>федеральных проекта, Республика Тыва участвует в 3)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В рамках Национального проекта</w:t>
      </w:r>
      <w:r w:rsidR="00346166">
        <w:rPr>
          <w:rFonts w:ascii="Times New Roman" w:eastAsia="Calibri" w:hAnsi="Times New Roman" w:cs="Times New Roman"/>
          <w:noProof/>
          <w:sz w:val="28"/>
          <w:szCs w:val="28"/>
        </w:rPr>
        <w:t xml:space="preserve"> «Культура» с 2019 года реализуе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тся 3 региональных проекта ««Культурная среда», «Творческие люди», «Цифровая культура».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Целью национального проекта является увеличение к 2024 году числа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Указом Президента РФ от 21 июля 2020г. № 474 «О национальных целях развития Российской Федерации на период до 2030 года» установлен целевой показатель по увеличению числа посещений культурных мероприятий в три раза по сравнению с показателем 2019 года. 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Выполнение за 2021 г. по статистическим данным Автоматизированной Информационной Системы «Статистика» составляет 6 млн 502 тыс. 537 посетителей или 146% от годового плана (план - 4 млн 449 тыс. 800 посетителей). В соответствии с методикой расчета показателей учитываются посетители мероприятий, проводимых на возмездной и безвозмездной основе, в том числе в онлайн-формате и на открытых площадках.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noProof/>
          <w:sz w:val="28"/>
          <w:szCs w:val="28"/>
        </w:rPr>
        <w:t>Финансовое обеспечение в 2021 году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На реализацию мероприятий национального проекта «Культура» было выделено 118 832,0 тыс. рублей (ФБ – 113 240,7 тыс. рублей, РБ – 5 591,3 тыс. рублей). Кассовое освоение по национальному проекту составляет - 118 829,52 тыс. рублей (ФБ – 113 238,22 тыс. рублей, РБ – 5 591,4 тыс. рублей). Экономия - 2,480 тыс. рублей. </w:t>
      </w:r>
    </w:p>
    <w:p w:rsidR="00066551" w:rsidRPr="00661CBE" w:rsidRDefault="00066551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232" w:rsidRPr="00661CBE" w:rsidRDefault="00AE3232" w:rsidP="00052DA5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«Культурная среда»</w:t>
      </w:r>
    </w:p>
    <w:p w:rsidR="00584980" w:rsidRPr="00661CBE" w:rsidRDefault="00584980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Цель регионального прое</w:t>
      </w:r>
      <w:r w:rsidR="00346166">
        <w:rPr>
          <w:rFonts w:ascii="Times New Roman" w:eastAsia="Calibri" w:hAnsi="Times New Roman" w:cs="Times New Roman"/>
          <w:noProof/>
          <w:sz w:val="28"/>
          <w:szCs w:val="28"/>
        </w:rPr>
        <w:t>кта - обеспечение качественно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нового уровня развития инфраструктуры культуры.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Финансовое обеспечение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На реализацию мероприятий регионального проекта «Культурная среда» было выделено 112 866,4 тыс. рублей (ФБ – 111 690,7 тыс. рублей, РБ – 1 175,7 тыс. рублей). Кассовое освоение по региональному проекту 112 863,9 тыс. рублей, экономия 2,480 тыс. рублей.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По заключенным соглашениям между Правительством Республики Тыва и Министерством культуры России в 2021 году установлены 2 показателя результативности: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количество    созданных (реконструированных) и капитально     отремонтированных    объектов учреждений    культуры – по плану 5, за счёт экономии -1, исполнено - 6;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количество    учреждений    культуры, получивших современное    оборудование   – 5, за счет экономии -1, исполнено - 6.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В рамках регионального проекта «Культурная среда» проводится капитальный ремонт или реконструкция 6 сельских домов культуры, 3 детских школ искусств и модернизация 4-х библиотек.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Капитальный ремонт культурно-досуговых учреждений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Всего на капитальный ремонт домов культуры предусмотрено 55 561,47 тыс. рублей. Заключено 8 государственных контрактов по капитальному ремонту сельских домов культуры на общую сумму 52 455,939 тыс. рублей, 7 дополнительных договора на общую сумму 3 104,052 тыс. рублей.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Капитально отремонтированы здания сельские дома культуры с. Ак-Дуруг Чаа-Хольского района, с. Ишкин Сут-Хольского района, с. Хемчик Бай-Тайгинсокго района, с. Хол-Оожу Тес-Хемского района, с. Черби и с. Сукпак Кызылского района.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Капитальный ремонт детских школ искусств</w:t>
      </w:r>
    </w:p>
    <w:p w:rsidR="00E11ED6" w:rsidRPr="00661CBE" w:rsidRDefault="0034616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Заказчиком капитального ремонта</w:t>
      </w:r>
      <w:r w:rsidR="00E11ED6"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детских школ искусств являются муниципальные образования. Министерством культуры и туризма Республики Тыва оказана помощь в подготовке аукционной документации.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На сегодняшний день кассовое освоение по детским школам искусств – 32 004,9 тыс. руб. или 100%, готовность по всем объектам – 100%: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Капитально отремонтированы здания ДШИ с. Тоора-Хем Тоджинского кожууна (контракт подписан с ИП Даваа Анаймаа Кужугетовна на 8 399,033 тыс. рублей), ДШИ с.Хову-Аксы Чеди-Хольского кожууна (контракт подписан с ООО «ПГС-Профи» на 13 211,213 тыс. рублей) и Детской хореографической школы г. Кызыла (контракт подписан с ООО «ПГС-Профи» на 8 823,104 тыс. рублей, 5 дополнительных договора на общую сумму 1 601,44 тыс. рублей). </w:t>
      </w:r>
    </w:p>
    <w:p w:rsidR="00E11ED6" w:rsidRPr="00661CBE" w:rsidRDefault="008049EE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</w:rPr>
        <w:t>Модельные</w:t>
      </w:r>
      <w:r w:rsidR="00E11ED6"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 библиотеки</w:t>
      </w:r>
      <w:r w:rsidR="00E11ED6"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В 2021 году в конкурсном отборе на получение иных межбюджетных трансфертов из федерального бюджета на создание модельных муниципальных библиотек победителями от Республики Тыва стали Центральная районная детская библиотека Барун-Хемчикского района, Холчукский сельский филиал ЦБС Чеди-Хольского района, Центральная городская библиотека г. Ак-Довурак и детская районная библиотека с. Суг-Аксы Сут-Хольского района.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Центральная районная детская библиотека с. Кызыл-Мажалык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. Общая сумма федеральной субсидии составила 5 млн рублей. Муниципальная поддержка в размере 500 тысяч рублей направлена на капитальный ремонт, благоустройство прилегающей территории, подключение к высокоскоростному интернету. Республиканская поддержка в размере 150 тысяч рублей направлена на приобретение строительных материалов и оборудования для обеззараживания помещений против новой коронавирусной инфекции.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Книжный фонд детской библиотеки обновился на 4 822 экз. по разным отраслям знания книгами на общую сумму 1 481,417 тыс. руб. Также приобретены аудиокниги, электронные издания, издания для незрячих, книжки для самых маленьких. На 149,996 тыс. рублей оформлена подписка на периодические издания, всего 138 наименований периодики.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Комфортное библиотечное пространство оформлено мебелью по индивидуальному заказу, изготовленной на фабрике библиотечной мебели ООО «Радуга-Лик» (г. Рязань). Сумма расходования на приобретение мебели – 1 250,430 тыс. руб. Для библиотеки приобретено инновационное оборудование на сумму 793,861 тыс. руб.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Сотрудники прошли курсы повышения квалификации в ведущих библиотеках страны - Российской государственной детской библиотеки (г. Москва) и Государственной публичной научно-технической библиотеке СО РАН (г. Новосибирск). 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Проведен текущий ремонт помещений на общую сумму 1 063,0 тыс. рублей и капитальный на 500,0 тыс. руб. Площадь библиотеки увеличилась с 94,6 кв.м. на 115,8 кв.м.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Холчукская сельская библиотека</w:t>
      </w:r>
      <w:r w:rsidR="008049EE">
        <w:rPr>
          <w:rFonts w:ascii="Times New Roman" w:eastAsia="Calibri" w:hAnsi="Times New Roman" w:cs="Times New Roman"/>
          <w:noProof/>
          <w:sz w:val="28"/>
          <w:szCs w:val="28"/>
        </w:rPr>
        <w:t>. Заключено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26 договоров на модернизацию и оснащение библиотеки. За счет средств иных межбюджетных трансфертов из федерального бюджета: пополнен фонд библиотеки новыми книжными, периодическими изданиями (покупка книг, периодики) на общую сумму 1 534,990 тыс. рублей, общее количество книг – 4 176 экз., 42 наименований периодических изданий. Проведен текущий ремонт на 1 079,400 тыс. рублей. Подрядчиком выступил ООО «Оникс». Приобретена специализированная библиотечная мебель и элементы декора ООО ГК «Проф-система»  на общую сумму 1 685,873 тыс. руб. по индивидуальному заказу. Приобретено оборудование (ПК, проекторы, микрофо-ны, МФУ, сенсорный стол, программное обеспечение и прочее) на сумму 626,008 тыс. руб.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Основным персоналом библиотеки пройдены курсы повышения квалификации по дополнительным профессиональным программах с применением дистанционных технологий на базе Российской государственной библиотеки (г. Москва) и Государственной публичной научно-технической библиотеки СО РАН. Расходы на обучение 73,729 тыс. руб.  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За счет средств муниципального бюджета Чеди-Хольского района проведен капитальный ремонт здания библиотеки (замена окон, ремонт фасада, ремонт кровли, козырька и крыльца, установка пандуса) в размере 587,285 тыс. руб. За счет республиканского бюджета проведены работы по бурению скважины на сумму 150,0 тыс. руб.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Детская модельная библиотека с. Суг-Аксы.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Заключено 23 договора на модернизацию и оснащение библиотеки. Пополнен фонд библиотеки новыми книжными, периодическими изданиями (покупка книг, периодики) на общую сумму 1 137,857 тыс. рублей, общее количество книг – 3 971  экземпляр, наименований периодических изданий – 16, электронных изданий – на сумму 39,480 тыс. руб. 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Проведен текущий ремонт на 1 400,0 тыс. рублей. Приобретена специализированная библиотечная мебель по индивидуальному заказу и элементы декора на общую сумму 1 357,153 тыс. руб. Приобретено тех. оборудование на сумму 991,538 тыс. руб.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За счет средств муниципального бюджета Сут-Хольского района произведен капитальный ремонт котельной библиотеки в размере 250,0 тыс. руб., проведены работы по возведению пристройки (4*8 - входное фойе, санузел и гардероб), септика и фасада на сумму 350,0 тыс. руб. 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Центральная городская библиотека г. Ак-Довурак.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В процессе модернизации произведены работы по заключенным 34 договорам на модернизацию и оснащение библиотеки. Произведен текущий ремонт помещений библиотеки на сумму 2 840,904 тыс. рублей. Закуплены компьютерная техника и оборудование на сумму 3 453,369 тыс. рублей, библиотечная мебель на сумму 2 248,191 тыс. рублей, обновлен книжный фонд на сумму 1 414,136 тыс. рублей (4666 экз. книг).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Впервые в Республике Тыва библиотека имеет компьютерное рабочее место, которое оснащено RFID-технологией, т.е. рабочей станцией со сканером для  RFID-меток документов, которая читает электронные читательские билеты. Благодаря новейшим технологиям, теперь можно идентифицировать читателя, регистрировать выдачу и возврат литературы за считанные секунды.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Установлена сантехника для маломобильных граждан, приобретено универсальное рабочее компьютерное место для маломобильных читателей. Фонд библиотеки пополнился тифлофлешплеером – устройством для чтения «говорящих» книг и 88 экземплярами самих цифровых аппаратно-программно-защищенных «говорящих» книг на флеш-картах SD, а также из-даниями с рельефно-точечным шрифтом для инвалидов по зрению.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За счет муниципального бюджета проведен капитальный ремонт на сумму 500,0 тыс. рублей.</w:t>
      </w:r>
    </w:p>
    <w:p w:rsidR="00AE3232" w:rsidRPr="00661CBE" w:rsidRDefault="00AE3232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232" w:rsidRPr="00661CBE" w:rsidRDefault="00AE3232" w:rsidP="00052DA5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C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 «Творческие люди»</w:t>
      </w:r>
    </w:p>
    <w:p w:rsidR="00E11ED6" w:rsidRPr="00661CBE" w:rsidRDefault="00E11ED6" w:rsidP="0005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Цель регионального проекта «Творческие люди» - создание условий для реализации творческого потенциала нации.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 xml:space="preserve">Финансовое обеспечение.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На реализацию мероприятий регионального проекта «Творческие люди» было выделено 4 655,6 тыс. рублей (ФБ – 550,0 тыс. рублей, РБ – 4 105,6 тыс. рублей). Кассовое освоение по региональному проекту 4 655,6 тыс. рублей.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По заключенным соглашениям между Правительством Республики Тыва и Министерством культуры России в 2021 году установлены 3 показателя результативности регионального проекта «Творческие люди»: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количество    специалистов    сферы   культуры, повысивших   квалификацию   на   базе   Центров непрерывного    образования    и    повышения квалификации    творческих    и   управленческих кадров    в    сфере    культуры – 137 человек, исполнено – 137 чел., что составляет 100%;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количество    поддержанных творческих инициатив    и    проектов   –  9 ед., исполнено -100%.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количество    граждан, принимающих   участие в    добровольческой    деятельности, получивших государственную    поддержку    в    форме субсидий     бюджетным учреждениям - 34 единиц, исполнено 100%.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Плановые республиканские мероприятия в рамках проекта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По региональному проекту «Творческие люди» с республиканского бюджета на проведение плановых мероприятий предусмотрено 4,1 млн рублей, на выделенные средства: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проведены фестивали и конкурсы детского творчества (Республиканский конкурс юных исполнителей «Хамнаарак», детский конкурс среди исполнителей горлового пения «Сарадак», сводный детский хор Тувы в рамках Республиканского фестиваля хорового исполнительства «Поем о Победе»);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проведены мероприятия любительских творческих коллективов (Межрегиональный конкурс исполнителей на национальных инструментах и конкурс мастеров-изготовителей национальных инструментов «Дынгылдай», выставка к 100-летию ТНР тувинских художников и мастеров и др.);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- на повышение квалификации творческих и управленческих кадров (Творческая лаборатория (мастер-классы) Л. Лундстрема на базе ГБНОУ «РООМХШИ им. Р. Кенденбиля», Обучение в Киношколе им. С.Ф. Бондарчука);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на поддержку волонтеркой деятельности;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на поддержку талантливой молодежи, обучающихся в НСМШ г. Новосибирск, Академии Русского балета им. А.Я. Вагановой, Государственном училище циркового и эстрадного искусства им. М.Н. Румянцева (Карандаша).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Денежное поощрение</w:t>
      </w:r>
    </w:p>
    <w:p w:rsidR="00E11ED6" w:rsidRPr="00661CBE" w:rsidRDefault="00741F34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К</w:t>
      </w:r>
      <w:r w:rsidR="00E11ED6"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о Дню работника культуры прошёл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ежегодный </w:t>
      </w:r>
      <w:r w:rsidR="00E11ED6" w:rsidRPr="00661CBE">
        <w:rPr>
          <w:rFonts w:ascii="Times New Roman" w:eastAsia="Calibri" w:hAnsi="Times New Roman" w:cs="Times New Roman"/>
          <w:noProof/>
          <w:sz w:val="28"/>
          <w:szCs w:val="28"/>
        </w:rPr>
        <w:t>конкурс среди муниципальных образований на денежное поощрение лучших учреждений и лучших работников по итогам 2020 года, на который выделяется 550 тыс. рублей с федерального бюджета.</w:t>
      </w:r>
      <w:r w:rsidR="00E11ED6" w:rsidRPr="00661CBE">
        <w:rPr>
          <w:rFonts w:ascii="Calibri" w:eastAsia="Calibri" w:hAnsi="Calibri" w:cs="Times New Roman"/>
          <w:sz w:val="28"/>
          <w:szCs w:val="28"/>
        </w:rPr>
        <w:t xml:space="preserve"> </w:t>
      </w:r>
      <w:r w:rsidR="00E11ED6" w:rsidRPr="00661CBE">
        <w:rPr>
          <w:rFonts w:ascii="Times New Roman" w:eastAsia="Calibri" w:hAnsi="Times New Roman" w:cs="Times New Roman"/>
          <w:noProof/>
          <w:sz w:val="28"/>
          <w:szCs w:val="28"/>
        </w:rPr>
        <w:t>Кассовый расход составляет 555, 55 тыс. рублей или 100%.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Всего принято 44 заявки, из них: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 24 библиотеки (7 учреждений, 17 работников),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- 20 домов культуры (10 учреждений, 10 работников).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По результатам конкурсного отбора определены 2 лучших учреждения (Бай-Тайгинский, Монгун-Тайгинский кожууны) и 7 лучших работников учреждений культуры (Чеди-Хольский, Улуг-Хемский, Тес-Хемский, Дзун-Хемчикский кожуунов), которым вручены денежные поощрения по 100 тыс. рублей и 50 тыс. рублей соответственно.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Повышение квалификации работников сферы культуры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С целью повышения кадрового потенциала и поддержки молодых талантов в 2021 году </w:t>
      </w:r>
      <w:r w:rsidR="004C5DE7"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в Республиканской школе искусств и Тувинской государственной филармонии им. В. Халилова 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проведен мастер-класс с приглашенными профессиональными музыкантами Творческой лаборатории Л. Лундстрема.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По повыше</w:t>
      </w:r>
      <w:r w:rsidR="00E96570">
        <w:rPr>
          <w:rFonts w:ascii="Times New Roman" w:eastAsia="Calibri" w:hAnsi="Times New Roman" w:cs="Times New Roman"/>
          <w:noProof/>
          <w:sz w:val="28"/>
          <w:szCs w:val="28"/>
        </w:rPr>
        <w:t xml:space="preserve">нию квалификации 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обучились 137 сотрудников учреждений культуры Тувы на базе федеральных центров дополнительного</w:t>
      </w:r>
      <w:r w:rsidR="00E96570">
        <w:rPr>
          <w:rFonts w:ascii="Times New Roman" w:eastAsia="Calibri" w:hAnsi="Times New Roman" w:cs="Times New Roman"/>
          <w:noProof/>
          <w:sz w:val="28"/>
          <w:szCs w:val="28"/>
        </w:rPr>
        <w:t xml:space="preserve"> образования таких, как Всероссийский государственный институт к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инематографии (ВГИК), Челябинский Государственный Институт Культу</w:t>
      </w:r>
      <w:r w:rsidR="00763BA0">
        <w:rPr>
          <w:rFonts w:ascii="Times New Roman" w:eastAsia="Calibri" w:hAnsi="Times New Roman" w:cs="Times New Roman"/>
          <w:noProof/>
          <w:sz w:val="28"/>
          <w:szCs w:val="28"/>
        </w:rPr>
        <w:t>ры (ЧГИК), Санкт-Петербургский государственный институт культуры, Кемеровский государственный институт к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ультуры (КемГИК), Сибир</w:t>
      </w:r>
      <w:r w:rsidR="00763BA0">
        <w:rPr>
          <w:rFonts w:ascii="Times New Roman" w:eastAsia="Calibri" w:hAnsi="Times New Roman" w:cs="Times New Roman"/>
          <w:noProof/>
          <w:sz w:val="28"/>
          <w:szCs w:val="28"/>
        </w:rPr>
        <w:t>ский государственный институт и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скусств им. Д. Хво</w:t>
      </w:r>
      <w:r w:rsidR="00763BA0">
        <w:rPr>
          <w:rFonts w:ascii="Times New Roman" w:eastAsia="Calibri" w:hAnsi="Times New Roman" w:cs="Times New Roman"/>
          <w:noProof/>
          <w:sz w:val="28"/>
          <w:szCs w:val="28"/>
        </w:rPr>
        <w:t>ростовского (СГИИ), Московский государственный институт к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ультуры (МГИК).</w:t>
      </w:r>
    </w:p>
    <w:p w:rsidR="00AE3232" w:rsidRPr="00661CBE" w:rsidRDefault="00AE3232" w:rsidP="00AE323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D6" w:rsidRPr="00661CBE" w:rsidRDefault="00E11ED6" w:rsidP="00E11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ED6" w:rsidRPr="00661CBE" w:rsidRDefault="00E11ED6" w:rsidP="00E11ED6">
      <w:pPr>
        <w:pStyle w:val="a4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61CBE">
        <w:rPr>
          <w:rFonts w:ascii="Times New Roman" w:hAnsi="Times New Roman"/>
          <w:b/>
          <w:sz w:val="28"/>
          <w:szCs w:val="28"/>
        </w:rPr>
        <w:t>Проект «Цифровая культура»</w:t>
      </w:r>
    </w:p>
    <w:p w:rsidR="00E11ED6" w:rsidRPr="00661CBE" w:rsidRDefault="00E11ED6" w:rsidP="00AE323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Цель регионального проекта «Цифровая культура» - цифровизация услуг и формирование информационного пространства в сфере культуры.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Финансовое обеспечение.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Предусмотрено 1 млн. 310 тыс. 100 рублей (ФБ – 1 млн, РБ – 310,1 тыс. рублей).  Кассовое осовение – 1 310,1 тыс. рублей.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По заключенному соглашению между Правительством Республики Тыва и Министерством культуры России в 2021 году установлен 1 показатель результативности регионального проекта «Цифровая культура» - создание виртуального концертного зала – 1 ед., исполнено – 100%.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i/>
          <w:noProof/>
          <w:sz w:val="28"/>
          <w:szCs w:val="28"/>
        </w:rPr>
        <w:t>Виртуальный концертный зал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На создание Виртуального концертного зала на базе Дворца культуры г. Ак-Довурак по региональному проекту «Цифровая культура» были заключены 3 договора на поставку и монтаж оборудования, пусконаладочные работы и обучение специалистов с ООО «Видеосистемс» ООО «Мультимедиа видеосистемы» (г. Екатеринбург). Приоб</w:t>
      </w:r>
      <w:r w:rsidR="00707B55">
        <w:rPr>
          <w:rFonts w:ascii="Times New Roman" w:eastAsia="Calibri" w:hAnsi="Times New Roman" w:cs="Times New Roman"/>
          <w:noProof/>
          <w:sz w:val="28"/>
          <w:szCs w:val="28"/>
        </w:rPr>
        <w:t>ретены оборудование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акустической системы, экран, сценическая конструкция, комплект проводов для обеспечения связи элементов комплекса. Также средства направлены на оплату работ (доставка/пуско-наладка/монтаж), доставку товаров и монтажной бригады. Оборудование по виртуальному концертному залу поступило и установлено.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Выводы. 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С 2019 по 2021 гг. на реализацию мероприятий и достижение целевых показателей и результатов национального проекта «Культура» было выделено всего 278 928,6 тыс. рублей (ФБ – 257 318,9 тыс. рублей, РБ – 21 609,7 тыс. рублей):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«Культурна</w:t>
      </w:r>
      <w:r w:rsidR="00697C88" w:rsidRPr="00661CBE">
        <w:rPr>
          <w:rFonts w:ascii="Times New Roman" w:eastAsia="Calibri" w:hAnsi="Times New Roman" w:cs="Times New Roman"/>
          <w:noProof/>
          <w:sz w:val="28"/>
          <w:szCs w:val="28"/>
        </w:rPr>
        <w:t>я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среда» - 266 554,0 тыс. рублей или 96% (ФБ – 255 768,9 тыс. рублей, РБ – 10 785,1 тыс. рублей);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«Творческие люди» - 10 455,6 тыс. рублей (ФБ – 550,0 тыс. рублей, РБ – 9 905,6 тыс. рублей);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- «Цифровая культура» - 2 110,0 тыс. рублей (ФБ – 1 000,0 тыс. рублей, РБ – 1 110,1 тыс. рублей).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За последние три года капитально отремонтированы 19 сельских домов культуры и 3 детских школ искусств, созданы 4 кинозала при Домах культуры, Виртуальный концертный зал на базе Дворца культуры г. Ак-Довурак, 7 модельных библиотек, оснащена Туранская детская школа искусств, приобретены 5 пианино для ДШИ и денежное поощрение 2-м лучшим сельским учреждениям и 7-ми работникам.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noProof/>
          <w:sz w:val="28"/>
          <w:szCs w:val="28"/>
        </w:rPr>
        <w:t>Задачи на 2022</w:t>
      </w:r>
      <w:r w:rsidR="00707B5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661CBE">
        <w:rPr>
          <w:rFonts w:ascii="Times New Roman" w:eastAsia="Calibri" w:hAnsi="Times New Roman" w:cs="Times New Roman"/>
          <w:b/>
          <w:noProof/>
          <w:sz w:val="28"/>
          <w:szCs w:val="28"/>
        </w:rPr>
        <w:t>г.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В целях развития и поддержки учреждений культуры Республики Тыва, а также реализации мероприятий национального проекта «Культура» в 2022 году предусмотрено 179 690,9 тыс. рублей, из них с федерального бюджета 175 290,9 тыс. рублей, республиканского – 4 400,0 тыс. рублей.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Между Правительством Республики Тыва и Минкультуры России заключены 5 соглашений о предоставлении субсидии с федерального бюджета: Субсидии на государственную поддержку отрасли культуры – 51 957,070 тыс. рублей, мероприятия на развитие сети учреждений культурно-досугового типа - 80 803,4 тыс. рублей, на создание виртуального концертного зала - 2 525,252 тыс. руб, на создание модельных библиотек - 40 000,0 тыс. руб., и денежное поощрение лучших сельских учреждений и их работников - 555,555 тыс. руб. </w:t>
      </w:r>
    </w:p>
    <w:p w:rsidR="00E11ED6" w:rsidRPr="00661CBE" w:rsidRDefault="00E11ED6" w:rsidP="00E11ED6">
      <w:pPr>
        <w:tabs>
          <w:tab w:val="right" w:leader="dot" w:pos="9016"/>
        </w:tabs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Ключевые мероприятия национального проекта «Культура» в 2022 году направлены на реализацию задач, озвученных в Послании Главы Республики Тыва Верховному Хуралу (парламенту) Республики Тыва о положении дел в республике и внутренней политике на 2022 год «Тува: старт нового столетия, новые вызовы, новые возможности». Таким образом, будет проводит</w:t>
      </w:r>
      <w:r w:rsidR="004232C6">
        <w:rPr>
          <w:rFonts w:ascii="Times New Roman" w:eastAsia="Calibri" w:hAnsi="Times New Roman" w:cs="Times New Roman"/>
          <w:noProof/>
          <w:sz w:val="28"/>
          <w:szCs w:val="28"/>
        </w:rPr>
        <w:t>ь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ся капитальный ремонт до</w:t>
      </w:r>
      <w:r w:rsidR="00767050">
        <w:rPr>
          <w:rFonts w:ascii="Times New Roman" w:eastAsia="Calibri" w:hAnsi="Times New Roman" w:cs="Times New Roman"/>
          <w:noProof/>
          <w:sz w:val="28"/>
          <w:szCs w:val="28"/>
        </w:rPr>
        <w:t>мов культуры с. Саглы Овюрского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, с. Чы</w:t>
      </w:r>
      <w:r w:rsidR="004232C6">
        <w:rPr>
          <w:rFonts w:ascii="Times New Roman" w:eastAsia="Calibri" w:hAnsi="Times New Roman" w:cs="Times New Roman"/>
          <w:noProof/>
          <w:sz w:val="28"/>
          <w:szCs w:val="28"/>
        </w:rPr>
        <w:t>раа-Бажы Дзун-Хемчикского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, пгт</w:t>
      </w:r>
      <w:r w:rsidR="004232C6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 Каа-Хем Кызылского, детских школ искусств с. Сукпак Кызылского, с. Тээли Бай-Тайгинского</w:t>
      </w:r>
      <w:r w:rsidR="001D677C">
        <w:rPr>
          <w:rFonts w:ascii="Times New Roman" w:eastAsia="Calibri" w:hAnsi="Times New Roman" w:cs="Times New Roman"/>
          <w:noProof/>
          <w:sz w:val="28"/>
          <w:szCs w:val="28"/>
        </w:rPr>
        <w:t xml:space="preserve"> и 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с. Кызыл-Хая Монгун-Тайгинского </w:t>
      </w:r>
      <w:r w:rsidR="001D677C">
        <w:rPr>
          <w:rFonts w:ascii="Times New Roman" w:eastAsia="Calibri" w:hAnsi="Times New Roman" w:cs="Times New Roman"/>
          <w:noProof/>
          <w:sz w:val="28"/>
          <w:szCs w:val="28"/>
        </w:rPr>
        <w:t>кожуунов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 xml:space="preserve">, строительство Центра культурного развития в мкр. Спутник г. Кызыл, создание Виртуального концертного зала на базе Кызылского колледжа искусств им. А.Б. Чыргал-оола, приобретение 6 автоклубов, оснащение детской школы искусств с. Сукпак Кызылского </w:t>
      </w:r>
      <w:r w:rsidR="00F93D8F">
        <w:rPr>
          <w:rFonts w:ascii="Times New Roman" w:eastAsia="Calibri" w:hAnsi="Times New Roman" w:cs="Times New Roman"/>
          <w:noProof/>
          <w:sz w:val="28"/>
          <w:szCs w:val="28"/>
        </w:rPr>
        <w:t>кожууна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, денежное поощрение лучших сельских учреждений и работников</w:t>
      </w:r>
      <w:r w:rsidR="00483F07">
        <w:rPr>
          <w:rFonts w:ascii="Times New Roman" w:eastAsia="Calibri" w:hAnsi="Times New Roman" w:cs="Times New Roman"/>
          <w:noProof/>
          <w:sz w:val="28"/>
          <w:szCs w:val="28"/>
        </w:rPr>
        <w:t xml:space="preserve"> культуры</w:t>
      </w:r>
      <w:r w:rsidRPr="00661CBE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E11ED6" w:rsidRPr="00661CBE" w:rsidRDefault="00E11ED6" w:rsidP="00AE323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228" w:rsidRPr="00661CBE" w:rsidRDefault="00005C6F" w:rsidP="00632A04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</w:p>
    <w:p w:rsidR="00AB1C51" w:rsidRPr="00661CBE" w:rsidRDefault="00AB1C51" w:rsidP="00AB1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>«Безопасные автомобильные дороги»</w:t>
      </w:r>
    </w:p>
    <w:p w:rsidR="00AB1C51" w:rsidRPr="00661CBE" w:rsidRDefault="00AB1C51" w:rsidP="00632A04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федеральных проекта, Республика Тыва участвует в 3)</w:t>
      </w:r>
    </w:p>
    <w:p w:rsidR="004B1075" w:rsidRPr="00661CBE" w:rsidRDefault="004B1075" w:rsidP="005C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75" w:rsidRPr="00661CBE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рамках реализации национального проекта «Безопасные и качественные дороги»</w:t>
      </w:r>
      <w:r w:rsidR="0031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БКД)</w:t>
      </w: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на территории республики реализуется 3 федеральных проекта:</w:t>
      </w:r>
    </w:p>
    <w:p w:rsidR="004B1075" w:rsidRPr="00661CBE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- «Дорожная сеть» </w:t>
      </w:r>
    </w:p>
    <w:p w:rsidR="004B1075" w:rsidRPr="00661CBE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>- «Общесистемные меры развития дорожного хозяйства»</w:t>
      </w:r>
    </w:p>
    <w:p w:rsidR="004B1075" w:rsidRPr="00661CBE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>- «Безопасность дорожного движения».</w:t>
      </w:r>
    </w:p>
    <w:p w:rsidR="004B1075" w:rsidRPr="00661CBE" w:rsidRDefault="004B1075" w:rsidP="004B1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ab/>
      </w:r>
      <w:r w:rsidRPr="00661CBE">
        <w:rPr>
          <w:rFonts w:ascii="Times New Roman" w:hAnsi="Times New Roman" w:cs="Times New Roman"/>
          <w:sz w:val="28"/>
          <w:szCs w:val="28"/>
        </w:rPr>
        <w:t>Строительство, реконструкция и ремонт автомобильных дорог реализуется в рамках федерального проекта «Дорожная сеть».</w:t>
      </w:r>
    </w:p>
    <w:p w:rsidR="004B1075" w:rsidRPr="00661CBE" w:rsidRDefault="004B1075" w:rsidP="004B107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Заключено соглашение о предоставлении иных межбюджетных тран</w:t>
      </w:r>
      <w:r w:rsidR="00E744EA">
        <w:rPr>
          <w:rFonts w:ascii="Times New Roman" w:hAnsi="Times New Roman" w:cs="Times New Roman"/>
          <w:sz w:val="28"/>
          <w:szCs w:val="28"/>
        </w:rPr>
        <w:t>сфертов в рамках нацпроекта «БК</w:t>
      </w:r>
      <w:r w:rsidRPr="00661CBE">
        <w:rPr>
          <w:rFonts w:ascii="Times New Roman" w:hAnsi="Times New Roman" w:cs="Times New Roman"/>
          <w:sz w:val="28"/>
          <w:szCs w:val="28"/>
        </w:rPr>
        <w:t>Д» между Федеральным дорожным агентством и Правительством Республики Тыва от 28.12.2020 г. № 108-17-2021-063 на сумму 454,0 млн. рублей.</w:t>
      </w:r>
    </w:p>
    <w:p w:rsidR="004B1075" w:rsidRPr="00661CBE" w:rsidRDefault="004B1075" w:rsidP="004B107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075" w:rsidRPr="00661CBE" w:rsidRDefault="00584980" w:rsidP="00EB58A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B1075" w:rsidRPr="00661CBE">
        <w:rPr>
          <w:rFonts w:ascii="Times New Roman" w:eastAsia="Times New Roman" w:hAnsi="Times New Roman" w:cs="Times New Roman"/>
          <w:b/>
          <w:sz w:val="28"/>
          <w:szCs w:val="28"/>
        </w:rPr>
        <w:t>роект «Дорожная сеть»</w:t>
      </w:r>
    </w:p>
    <w:p w:rsidR="00584980" w:rsidRPr="00661CBE" w:rsidRDefault="00584980" w:rsidP="004B1075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075" w:rsidRPr="00661CBE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на 2021 год:</w:t>
      </w:r>
    </w:p>
    <w:p w:rsidR="004B1075" w:rsidRPr="00661CBE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«Доля автомобильных дорог регионального значения, соответствующих нормативным требованиям» план – 47,6 % (показатель выполнен ещё в 2020 году, однако запланировано – 26,86 км);</w:t>
      </w:r>
    </w:p>
    <w:p w:rsidR="004B1075" w:rsidRPr="00661CBE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«Доля дорожной сети </w:t>
      </w:r>
      <w:proofErr w:type="spellStart"/>
      <w:r w:rsidRPr="00661C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Кызылской</w:t>
      </w:r>
      <w:proofErr w:type="spellEnd"/>
      <w:r w:rsidRPr="00661C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городской агломерации, находящейся в нормативном состоянии» план – 60,25 % (необходимо - 7,720 км дорог, запланировано - 10,012 км). </w:t>
      </w:r>
    </w:p>
    <w:p w:rsidR="00EB58A7" w:rsidRPr="00661CBE" w:rsidRDefault="00EB58A7" w:rsidP="004B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4B1075" w:rsidRPr="00661CBE" w:rsidRDefault="004B1075" w:rsidP="004B10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2021 году в рамках реализации национального проекта </w:t>
      </w:r>
      <w:r w:rsidR="00310217">
        <w:rPr>
          <w:rFonts w:ascii="Times New Roman" w:hAnsi="Times New Roman" w:cs="Times New Roman"/>
          <w:b/>
          <w:sz w:val="28"/>
          <w:szCs w:val="28"/>
        </w:rPr>
        <w:t>«БК</w:t>
      </w:r>
      <w:r w:rsidRPr="00661CBE">
        <w:rPr>
          <w:rFonts w:ascii="Times New Roman" w:hAnsi="Times New Roman" w:cs="Times New Roman"/>
          <w:b/>
          <w:sz w:val="28"/>
          <w:szCs w:val="28"/>
        </w:rPr>
        <w:t>Д»</w:t>
      </w:r>
      <w:r w:rsidRPr="00661CBE">
        <w:rPr>
          <w:rFonts w:ascii="Times New Roman" w:hAnsi="Times New Roman" w:cs="Times New Roman"/>
          <w:sz w:val="28"/>
          <w:szCs w:val="28"/>
        </w:rPr>
        <w:t xml:space="preserve"> в Дорожном Фонде Республики Тыва 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предусмотрено 1 млрд 141,4 млн. рублей </w:t>
      </w:r>
      <w:r w:rsidRPr="00661CBE">
        <w:rPr>
          <w:rFonts w:ascii="Times New Roman" w:hAnsi="Times New Roman" w:cs="Times New Roman"/>
          <w:i/>
          <w:sz w:val="28"/>
          <w:szCs w:val="28"/>
        </w:rPr>
        <w:t>(ФБ – 454,0 млн. рублей, РБ - 682,96 млн. рублей, МБ – 4,44 млн. рублей).</w:t>
      </w:r>
    </w:p>
    <w:p w:rsidR="004B1075" w:rsidRPr="00661CBE" w:rsidRDefault="00DB3C89" w:rsidP="004B1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К</w:t>
      </w:r>
      <w:r w:rsidR="004B1075" w:rsidRPr="00661CBE">
        <w:rPr>
          <w:rFonts w:ascii="Times New Roman" w:hAnsi="Times New Roman" w:cs="Times New Roman"/>
          <w:b/>
          <w:sz w:val="28"/>
          <w:szCs w:val="28"/>
        </w:rPr>
        <w:t xml:space="preserve">ассовое </w:t>
      </w:r>
      <w:r w:rsidR="004B1075" w:rsidRPr="00661CBE">
        <w:rPr>
          <w:rFonts w:ascii="Times New Roman" w:hAnsi="Times New Roman" w:cs="Times New Roman"/>
          <w:sz w:val="28"/>
          <w:szCs w:val="28"/>
        </w:rPr>
        <w:t>исполнение составляет</w:t>
      </w:r>
      <w:r w:rsidR="004B1075" w:rsidRPr="00661CBE">
        <w:rPr>
          <w:rFonts w:ascii="Times New Roman" w:hAnsi="Times New Roman" w:cs="Times New Roman"/>
          <w:b/>
          <w:sz w:val="28"/>
          <w:szCs w:val="28"/>
        </w:rPr>
        <w:t xml:space="preserve"> 267,3 млн. рублей </w:t>
      </w:r>
      <w:r w:rsidR="004B1075" w:rsidRPr="00661CBE">
        <w:rPr>
          <w:rFonts w:ascii="Times New Roman" w:hAnsi="Times New Roman" w:cs="Times New Roman"/>
          <w:sz w:val="28"/>
          <w:szCs w:val="28"/>
        </w:rPr>
        <w:t>или 23,4%, в том числе:</w:t>
      </w:r>
    </w:p>
    <w:p w:rsidR="004B1075" w:rsidRPr="00661CBE" w:rsidRDefault="004B1075" w:rsidP="004B1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 </w:t>
      </w:r>
      <w:r w:rsidRPr="00661CBE">
        <w:rPr>
          <w:rFonts w:ascii="Times New Roman" w:hAnsi="Times New Roman" w:cs="Times New Roman"/>
          <w:b/>
          <w:sz w:val="28"/>
          <w:szCs w:val="28"/>
        </w:rPr>
        <w:t>ФБ – 159,8 млн. рублей</w:t>
      </w:r>
      <w:r w:rsidRPr="00661CBE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61CBE">
        <w:rPr>
          <w:rFonts w:ascii="Times New Roman" w:hAnsi="Times New Roman" w:cs="Times New Roman"/>
          <w:b/>
          <w:sz w:val="28"/>
          <w:szCs w:val="28"/>
        </w:rPr>
        <w:t>35,2%,</w:t>
      </w:r>
    </w:p>
    <w:p w:rsidR="004B1075" w:rsidRPr="00661CBE" w:rsidRDefault="004B1075" w:rsidP="004B10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 </w:t>
      </w:r>
      <w:r w:rsidRPr="00661CBE">
        <w:rPr>
          <w:rFonts w:ascii="Times New Roman" w:hAnsi="Times New Roman" w:cs="Times New Roman"/>
          <w:b/>
          <w:sz w:val="28"/>
          <w:szCs w:val="28"/>
        </w:rPr>
        <w:t>РБ – 107,5</w:t>
      </w:r>
      <w:r w:rsidRPr="00661CBE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Pr="00661CBE">
        <w:rPr>
          <w:rFonts w:ascii="Times New Roman" w:hAnsi="Times New Roman" w:cs="Times New Roman"/>
          <w:b/>
          <w:sz w:val="28"/>
          <w:szCs w:val="28"/>
        </w:rPr>
        <w:t>15,7%.</w:t>
      </w:r>
    </w:p>
    <w:p w:rsidR="004B1075" w:rsidRPr="00661CBE" w:rsidRDefault="004B1075" w:rsidP="004B1075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З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апланированы работы по реконструкции и ремонту 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25 объектов, 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13 переходящих объектов по действующим контрактам и 12 объектов по новым контрактам. </w:t>
      </w:r>
    </w:p>
    <w:p w:rsidR="004B1075" w:rsidRPr="00661CBE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(физическое) выполнение:</w:t>
      </w:r>
    </w:p>
    <w:p w:rsidR="004B1075" w:rsidRPr="00661CBE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Средняя техническая готовность всех дорог – 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>71,6%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плана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объектов:</w:t>
      </w:r>
    </w:p>
    <w:p w:rsidR="004B1075" w:rsidRPr="00661CBE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 региональных объектов –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61%;</w:t>
      </w:r>
    </w:p>
    <w:p w:rsidR="004B1075" w:rsidRPr="00661CBE" w:rsidRDefault="004B1075" w:rsidP="004B10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 объектов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Кызылской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агломерации –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84%.</w:t>
      </w:r>
    </w:p>
    <w:p w:rsidR="004B1075" w:rsidRPr="00661CBE" w:rsidRDefault="00E744EA" w:rsidP="004B1075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отчетную дату</w:t>
      </w:r>
      <w:r w:rsidR="004B1075" w:rsidRPr="00661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завершены на 11 объектах, а на 14 объектах работы продолжаются.</w:t>
      </w:r>
    </w:p>
    <w:p w:rsidR="004B1075" w:rsidRPr="00661CBE" w:rsidRDefault="00584980" w:rsidP="00EB58A7">
      <w:pPr>
        <w:pStyle w:val="a4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B1075" w:rsidRPr="006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 «Безопасность дорожного движения»</w:t>
      </w:r>
    </w:p>
    <w:p w:rsidR="00584980" w:rsidRPr="00661CBE" w:rsidRDefault="00584980" w:rsidP="004B1075">
      <w:pPr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075" w:rsidRPr="00661CBE" w:rsidRDefault="004B1075" w:rsidP="004B10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Указом Президента Российской Федерации от 0</w:t>
      </w:r>
      <w:r w:rsidRPr="00661CBE">
        <w:rPr>
          <w:rFonts w:ascii="Times New Roman" w:hAnsi="Times New Roman"/>
          <w:sz w:val="28"/>
          <w:szCs w:val="28"/>
          <w:shd w:val="clear" w:color="auto" w:fill="FFFFFF"/>
        </w:rPr>
        <w:t>7.05.2018</w:t>
      </w:r>
      <w:r w:rsidR="00DB3C89" w:rsidRPr="00661CBE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661CBE">
        <w:rPr>
          <w:rFonts w:ascii="Times New Roman" w:hAnsi="Times New Roman"/>
          <w:sz w:val="28"/>
          <w:szCs w:val="28"/>
          <w:shd w:val="clear" w:color="auto" w:fill="FFFFFF"/>
        </w:rPr>
        <w:t xml:space="preserve"> № 204 одной из стратегических задач определено приведение автомобильных дорог в нормативное состояние и безопасность дорожного движения, в связи, с чем в республике запланирован ряд мероприятий для решения поставленных задач, а именно, по </w:t>
      </w:r>
      <w:r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 дорожного движения.</w:t>
      </w:r>
    </w:p>
    <w:p w:rsidR="004B1075" w:rsidRPr="00661CBE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>В федеральном проекте «Безопасность дорожного движения» предусматривается реализация мероприятий по линии Министерства здравоохранения Республики Тыва и Министерства образования и науки Республики Тыва по направлениям:</w:t>
      </w:r>
    </w:p>
    <w:p w:rsidR="004B1075" w:rsidRPr="00661CBE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>1). По медицинскому обеспечению безопасности дорожного движения и оказанию помощи, пострадавшим в дорожно-транспортных происшествиях:</w:t>
      </w:r>
    </w:p>
    <w:p w:rsidR="004B1075" w:rsidRPr="00661CBE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оснащение медицинских организаций автомобилями скорой медицинской помощи класса «С»; </w:t>
      </w:r>
    </w:p>
    <w:p w:rsidR="004B1075" w:rsidRPr="00661CBE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>- приобретение хроматографов для выявления состояния опьянения в результате употребления наркотических средств, психотропных вызывающих опьянения веществ;</w:t>
      </w:r>
    </w:p>
    <w:p w:rsidR="004B1075" w:rsidRPr="00EB58A7" w:rsidRDefault="00124B9E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РТ в рамках данного проекта реализуются мероприятия</w:t>
      </w:r>
      <w:r w:rsidR="004B1075"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развитию</w:t>
      </w:r>
      <w:r w:rsidR="004B1075"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детско-юношеских автошкол, отрядов юных инспекторов движения, системная работа с родителями, а также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приобретению</w:t>
      </w:r>
      <w:r w:rsidR="004B1075"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технических наглядных учебных материалов по профилактике детского дорожно-транспортного т</w:t>
      </w:r>
      <w:r w:rsidR="00E744EA">
        <w:rPr>
          <w:rFonts w:ascii="Times New Roman" w:hAnsi="Times New Roman" w:cs="Times New Roman"/>
          <w:bCs/>
          <w:color w:val="000000"/>
          <w:sz w:val="28"/>
          <w:szCs w:val="28"/>
        </w:rPr>
        <w:t>равматизма</w:t>
      </w:r>
      <w:r w:rsidR="004B1075" w:rsidRPr="00661C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B1075"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B1075" w:rsidRPr="00DB3C89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B3C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Справочно: </w:t>
      </w:r>
    </w:p>
    <w:p w:rsidR="004B1075" w:rsidRPr="00EB58A7" w:rsidRDefault="004B1075" w:rsidP="004B10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образовательных </w:t>
      </w:r>
      <w:r w:rsidR="00813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организациях республики имеется 181 отряд юных инспекторов </w:t>
      </w: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охватом </w:t>
      </w:r>
      <w:r w:rsidR="00813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3226 чел. А также функционирует </w:t>
      </w:r>
      <w:r w:rsidRPr="00EB58A7">
        <w:rPr>
          <w:rFonts w:ascii="Times New Roman" w:hAnsi="Times New Roman" w:cs="Times New Roman"/>
          <w:bCs/>
          <w:color w:val="000000"/>
          <w:sz w:val="28"/>
          <w:szCs w:val="28"/>
        </w:rPr>
        <w:t>149 родительских патрулей с охватом 15 100 чел.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8A7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ФЦП «Повышение безопасности дорожного движения» получены 4 комплекта учебно-игровых оборудований (мобильного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автогородка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>) на об</w:t>
      </w:r>
      <w:r w:rsidR="00E65A3E">
        <w:rPr>
          <w:rFonts w:ascii="Times New Roman" w:hAnsi="Times New Roman"/>
          <w:sz w:val="28"/>
          <w:szCs w:val="28"/>
          <w:lang w:eastAsia="ru-RU"/>
        </w:rPr>
        <w:t>щую сумму 1 млн. 895 тыс. руб., которые в</w:t>
      </w:r>
      <w:r w:rsidRPr="00EB58A7">
        <w:rPr>
          <w:rFonts w:ascii="Times New Roman" w:hAnsi="Times New Roman"/>
          <w:sz w:val="28"/>
          <w:szCs w:val="28"/>
          <w:lang w:eastAsia="ru-RU"/>
        </w:rPr>
        <w:t>ручены детсадам МКДОУ «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Аржаан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 xml:space="preserve">» с. Кызыл-Мажалык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Барун-Хемчикского</w:t>
      </w:r>
      <w:proofErr w:type="spellEnd"/>
      <w:r w:rsidRPr="00EB58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B58A7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, МАДОУ д/с «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Аян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» с. Самагалтай Тес-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Хемского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>, МАДОУ д/с №5 «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Хамнаарак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» с.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Мугур-Аксы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7637">
        <w:rPr>
          <w:rFonts w:ascii="Times New Roman" w:hAnsi="Times New Roman"/>
          <w:sz w:val="28"/>
          <w:szCs w:val="28"/>
          <w:lang w:eastAsia="ru-RU"/>
        </w:rPr>
        <w:t>Монгун-Тайгинского</w:t>
      </w:r>
      <w:proofErr w:type="spellEnd"/>
      <w:r w:rsidRPr="002C7637">
        <w:rPr>
          <w:rFonts w:ascii="Times New Roman" w:hAnsi="Times New Roman"/>
          <w:sz w:val="28"/>
          <w:szCs w:val="28"/>
          <w:lang w:eastAsia="ru-RU"/>
        </w:rPr>
        <w:t xml:space="preserve"> района, МБДОУ КВ детский сад №5 «Рябинка» города Кызыла.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637">
        <w:rPr>
          <w:rFonts w:ascii="Times New Roman" w:hAnsi="Times New Roman"/>
          <w:sz w:val="28"/>
          <w:szCs w:val="28"/>
          <w:lang w:eastAsia="ru-RU"/>
        </w:rPr>
        <w:t xml:space="preserve">В рамках госпрограммы «Профилактика безнадзорности и правонарушений несовершеннолетних» (2019-2021 г.) приобретены 39 </w:t>
      </w:r>
      <w:r w:rsidR="00512739">
        <w:rPr>
          <w:rFonts w:ascii="Times New Roman" w:hAnsi="Times New Roman"/>
          <w:sz w:val="28"/>
          <w:szCs w:val="28"/>
          <w:lang w:eastAsia="ru-RU"/>
        </w:rPr>
        <w:t>ед. оборудования</w:t>
      </w:r>
      <w:r w:rsidRPr="002C7637">
        <w:rPr>
          <w:rFonts w:ascii="Times New Roman" w:hAnsi="Times New Roman"/>
          <w:sz w:val="28"/>
          <w:szCs w:val="28"/>
          <w:lang w:eastAsia="ru-RU"/>
        </w:rPr>
        <w:t xml:space="preserve"> на общую сумму 1 млн. 433 тыс. руб. В целях проведения практических занятий по изучению Правил дорожного движения с обучающимися республики и приобретения ими практических навыков безопасного поведения на улицах и дорогах, а также для проведения различных мероприятий по ПДД</w:t>
      </w:r>
      <w:r w:rsidR="002825CE">
        <w:rPr>
          <w:rFonts w:ascii="Times New Roman" w:hAnsi="Times New Roman"/>
          <w:sz w:val="28"/>
          <w:szCs w:val="28"/>
          <w:lang w:eastAsia="ru-RU"/>
        </w:rPr>
        <w:t xml:space="preserve">ТТ оборудование будет установлено </w:t>
      </w:r>
      <w:r w:rsidRPr="002C7637">
        <w:rPr>
          <w:rFonts w:ascii="Times New Roman" w:hAnsi="Times New Roman"/>
          <w:sz w:val="28"/>
          <w:szCs w:val="28"/>
          <w:lang w:eastAsia="ru-RU"/>
        </w:rPr>
        <w:t>на базе МБОУ СОШ № 4 г. Кызыла.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C89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показателем проекта «Безопасность дорожного движения» является показатель «Количество погибших в дорожно-транспортных происшествиях на 100 тыс. человек» (социальный риск </w:t>
      </w:r>
      <w:r w:rsidRPr="00DB3C89">
        <w:rPr>
          <w:rFonts w:ascii="Times New Roman" w:hAnsi="Times New Roman"/>
          <w:spacing w:val="-10"/>
          <w:sz w:val="28"/>
          <w:szCs w:val="28"/>
        </w:rPr>
        <w:t>или 80 чел</w:t>
      </w:r>
      <w:r w:rsidRPr="00DB3C89">
        <w:rPr>
          <w:rFonts w:ascii="Times New Roman" w:hAnsi="Times New Roman"/>
          <w:b/>
          <w:spacing w:val="-10"/>
          <w:sz w:val="28"/>
          <w:szCs w:val="28"/>
        </w:rPr>
        <w:t>.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3C89">
        <w:rPr>
          <w:rFonts w:ascii="Times New Roman" w:hAnsi="Times New Roman"/>
          <w:sz w:val="28"/>
          <w:szCs w:val="28"/>
        </w:rPr>
        <w:t>С 28.12.2020</w:t>
      </w:r>
      <w:r w:rsidR="0094064B">
        <w:rPr>
          <w:rFonts w:ascii="Times New Roman" w:hAnsi="Times New Roman"/>
          <w:sz w:val="28"/>
          <w:szCs w:val="28"/>
        </w:rPr>
        <w:t xml:space="preserve"> </w:t>
      </w:r>
      <w:r w:rsidR="00DB3C89">
        <w:rPr>
          <w:rFonts w:ascii="Times New Roman" w:hAnsi="Times New Roman"/>
          <w:sz w:val="28"/>
          <w:szCs w:val="28"/>
        </w:rPr>
        <w:t>г.</w:t>
      </w:r>
      <w:r w:rsidRPr="00DB3C89">
        <w:rPr>
          <w:rFonts w:ascii="Times New Roman" w:hAnsi="Times New Roman"/>
          <w:sz w:val="28"/>
          <w:szCs w:val="28"/>
        </w:rPr>
        <w:t xml:space="preserve"> 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введен дополнительный показатель «Количество погибших в дорожно-транспортных происшествиях, человек на 10 тыс. транспортных средств (транспортный риск или</w:t>
      </w:r>
      <w:r w:rsidRPr="00DB3C89">
        <w:rPr>
          <w:sz w:val="28"/>
          <w:szCs w:val="28"/>
        </w:rPr>
        <w:t xml:space="preserve"> </w:t>
      </w:r>
      <w:r w:rsidRPr="00DB3C89">
        <w:rPr>
          <w:rFonts w:ascii="Times New Roman" w:hAnsi="Times New Roman"/>
          <w:sz w:val="28"/>
          <w:szCs w:val="28"/>
          <w:shd w:val="clear" w:color="auto" w:fill="FFFFFF"/>
        </w:rPr>
        <w:t>96 чел.).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6"/>
          <w:szCs w:val="6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851"/>
        <w:gridCol w:w="850"/>
        <w:gridCol w:w="709"/>
        <w:gridCol w:w="709"/>
        <w:gridCol w:w="708"/>
      </w:tblGrid>
      <w:tr w:rsidR="004B1075" w:rsidRPr="002C7637" w:rsidTr="006C0831">
        <w:tc>
          <w:tcPr>
            <w:tcW w:w="4253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Показатели по годам реализации проекта (%)</w:t>
            </w:r>
          </w:p>
        </w:tc>
      </w:tr>
      <w:tr w:rsidR="004B1075" w:rsidRPr="002C7637" w:rsidTr="006C0831">
        <w:tc>
          <w:tcPr>
            <w:tcW w:w="4253" w:type="dxa"/>
            <w:vMerge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701" w:type="dxa"/>
            <w:gridSpan w:val="2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4B1075" w:rsidRPr="002C7637" w:rsidTr="006C0831">
        <w:tc>
          <w:tcPr>
            <w:tcW w:w="4253" w:type="dxa"/>
            <w:vMerge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факт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годовой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7637">
              <w:rPr>
                <w:rFonts w:ascii="Times New Roman" w:hAnsi="Times New Roman"/>
                <w:color w:val="000000"/>
              </w:rPr>
              <w:t>факт за 6 мес.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1075" w:rsidRPr="002C7637" w:rsidTr="006C0831">
        <w:tc>
          <w:tcPr>
            <w:tcW w:w="4253" w:type="dxa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«социального риска»</w:t>
            </w: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погибших в ДТП на 100 тыс. населения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24,13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21,08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19,85</w:t>
            </w:r>
          </w:p>
        </w:tc>
      </w:tr>
      <w:tr w:rsidR="004B1075" w:rsidRPr="002C7637" w:rsidTr="006C0831">
        <w:tc>
          <w:tcPr>
            <w:tcW w:w="4253" w:type="dxa"/>
            <w:shd w:val="clear" w:color="auto" w:fill="auto"/>
          </w:tcPr>
          <w:p w:rsidR="004B1075" w:rsidRPr="002C7637" w:rsidRDefault="004B1075" w:rsidP="006C08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«транспортного риска»</w:t>
            </w: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погибших в ДТП на 10 тыс. транспортных средств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17,92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14,64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850" w:type="dxa"/>
            <w:shd w:val="clear" w:color="auto" w:fill="B6DDE8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6,24</w:t>
            </w:r>
          </w:p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1075" w:rsidRPr="002C7637" w:rsidRDefault="004B1075" w:rsidP="006C0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637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</w:tbl>
    <w:p w:rsidR="004B1075" w:rsidRPr="002C7637" w:rsidRDefault="004B1075" w:rsidP="004B1075">
      <w:pPr>
        <w:pStyle w:val="af5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4B1075" w:rsidRPr="006375A1" w:rsidRDefault="004B1075" w:rsidP="004B1075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75A1">
        <w:rPr>
          <w:rFonts w:ascii="Times New Roman" w:hAnsi="Times New Roman"/>
          <w:color w:val="000000"/>
          <w:sz w:val="28"/>
          <w:szCs w:val="28"/>
        </w:rPr>
        <w:t xml:space="preserve">По итогам 6 месяцев текущего года на территории республики зарегистрирован рост всех показателей аварийности: ДТП </w:t>
      </w:r>
      <w:r w:rsidR="006375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375A1">
        <w:rPr>
          <w:rFonts w:ascii="Times New Roman" w:hAnsi="Times New Roman"/>
          <w:color w:val="000000"/>
          <w:sz w:val="28"/>
          <w:szCs w:val="28"/>
        </w:rPr>
        <w:t xml:space="preserve">на 22,2% (198, АППГ - 162), </w:t>
      </w:r>
      <w:r w:rsidR="006375A1">
        <w:rPr>
          <w:rFonts w:ascii="Times New Roman" w:hAnsi="Times New Roman"/>
          <w:color w:val="000000"/>
          <w:sz w:val="28"/>
          <w:szCs w:val="28"/>
        </w:rPr>
        <w:t>число</w:t>
      </w:r>
      <w:r w:rsidRPr="006375A1">
        <w:rPr>
          <w:rFonts w:ascii="Times New Roman" w:hAnsi="Times New Roman"/>
          <w:color w:val="000000"/>
          <w:sz w:val="28"/>
          <w:szCs w:val="28"/>
        </w:rPr>
        <w:t xml:space="preserve"> погибших и раненых участников дорожного движения </w:t>
      </w:r>
      <w:r w:rsidR="006375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375A1">
        <w:rPr>
          <w:rFonts w:ascii="Times New Roman" w:hAnsi="Times New Roman"/>
          <w:color w:val="000000"/>
          <w:sz w:val="28"/>
          <w:szCs w:val="28"/>
        </w:rPr>
        <w:t>на 15,8% и 11,2% соответственно (погибл</w:t>
      </w:r>
      <w:r w:rsidR="006375A1">
        <w:rPr>
          <w:rFonts w:ascii="Times New Roman" w:hAnsi="Times New Roman"/>
          <w:color w:val="000000"/>
          <w:sz w:val="28"/>
          <w:szCs w:val="28"/>
        </w:rPr>
        <w:t>и 44 человека, АППГ – 38, ранены -</w:t>
      </w:r>
      <w:r w:rsidRPr="006375A1">
        <w:rPr>
          <w:rFonts w:ascii="Times New Roman" w:hAnsi="Times New Roman"/>
          <w:color w:val="000000"/>
          <w:sz w:val="28"/>
          <w:szCs w:val="28"/>
        </w:rPr>
        <w:t xml:space="preserve"> 297, АППГ - 267).</w:t>
      </w:r>
    </w:p>
    <w:p w:rsidR="004B1075" w:rsidRPr="006375A1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375A1">
        <w:rPr>
          <w:rFonts w:ascii="Times New Roman" w:hAnsi="Times New Roman"/>
          <w:sz w:val="28"/>
          <w:szCs w:val="28"/>
        </w:rPr>
        <w:t xml:space="preserve">В 40,4% от всех ДТП зарегистрировано </w:t>
      </w:r>
      <w:r w:rsidRPr="006375A1">
        <w:rPr>
          <w:rFonts w:ascii="Times New Roman" w:hAnsi="Times New Roman"/>
          <w:b/>
          <w:i/>
          <w:sz w:val="28"/>
          <w:szCs w:val="28"/>
        </w:rPr>
        <w:t>в г. Кызыле</w:t>
      </w:r>
      <w:r w:rsidRPr="006375A1">
        <w:rPr>
          <w:rFonts w:ascii="Times New Roman" w:hAnsi="Times New Roman"/>
          <w:sz w:val="28"/>
          <w:szCs w:val="28"/>
        </w:rPr>
        <w:t>, совершено 80 (увеличение 17,6%, АППГ - 68) автоаварий, в которых 6 (на у</w:t>
      </w:r>
      <w:r w:rsidR="0034723C">
        <w:rPr>
          <w:rFonts w:ascii="Times New Roman" w:hAnsi="Times New Roman"/>
          <w:sz w:val="28"/>
          <w:szCs w:val="28"/>
        </w:rPr>
        <w:t>ровне АППГ - 6) человека погибли</w:t>
      </w:r>
      <w:r w:rsidRPr="006375A1">
        <w:rPr>
          <w:rFonts w:ascii="Times New Roman" w:hAnsi="Times New Roman"/>
          <w:sz w:val="28"/>
          <w:szCs w:val="28"/>
        </w:rPr>
        <w:t xml:space="preserve"> и 118 </w:t>
      </w:r>
      <w:r w:rsidR="0034723C">
        <w:rPr>
          <w:rFonts w:ascii="Times New Roman" w:hAnsi="Times New Roman"/>
          <w:sz w:val="28"/>
          <w:szCs w:val="28"/>
        </w:rPr>
        <w:t xml:space="preserve">(увеличение 28,3%, АППГ - 70) </w:t>
      </w:r>
      <w:r w:rsidRPr="006375A1">
        <w:rPr>
          <w:rFonts w:ascii="Times New Roman" w:hAnsi="Times New Roman"/>
          <w:sz w:val="28"/>
          <w:szCs w:val="28"/>
        </w:rPr>
        <w:t xml:space="preserve">травмированы. </w:t>
      </w:r>
    </w:p>
    <w:p w:rsidR="004B1075" w:rsidRPr="006375A1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Справочно.</w:t>
      </w:r>
    </w:p>
    <w:p w:rsidR="004B1075" w:rsidRPr="006375A1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ДТП в стране, в том числе в регионах СФО</w:t>
      </w:r>
      <w:r w:rsid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2021 года:</w:t>
      </w:r>
    </w:p>
    <w:p w:rsidR="004B1075" w:rsidRPr="00DB3C89" w:rsidRDefault="004B1075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57 613 (-7,1%); погибли –5830 чел., ранены</w:t>
      </w:r>
      <w:r w:rsidRPr="0063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72958</w:t>
      </w:r>
      <w:r w:rsidR="003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6375A1">
        <w:rPr>
          <w:rFonts w:ascii="Times New Roman" w:eastAsia="Times New Roman" w:hAnsi="Times New Roman" w:cs="Times New Roman"/>
          <w:sz w:val="28"/>
          <w:szCs w:val="28"/>
          <w:lang w:eastAsia="ru-RU"/>
        </w:rPr>
        <w:t>; тяжесть последствий – 7,4;</w:t>
      </w:r>
    </w:p>
    <w:p w:rsidR="004B1075" w:rsidRPr="00DB3C89" w:rsidRDefault="0034723C" w:rsidP="004B1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 – 6 479 (-15,9%); погибли –702 чел., ранены</w:t>
      </w:r>
      <w:r w:rsidR="004B1075"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075"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>8163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4B1075" w:rsidRPr="00DB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тяжесть последствий –7,9.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b/>
          <w:i/>
          <w:sz w:val="28"/>
          <w:szCs w:val="28"/>
        </w:rPr>
        <w:t>Рост числа погибших</w:t>
      </w:r>
      <w:r w:rsidRPr="00DB3C89">
        <w:rPr>
          <w:rFonts w:ascii="Times New Roman" w:hAnsi="Times New Roman"/>
          <w:sz w:val="28"/>
          <w:szCs w:val="28"/>
        </w:rPr>
        <w:t xml:space="preserve"> отмечается на территории следующих муниципальных образований республики:</w:t>
      </w:r>
    </w:p>
    <w:p w:rsidR="004B1075" w:rsidRPr="00DB3C89" w:rsidRDefault="0034723C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B1075" w:rsidRPr="00DB3C89">
        <w:rPr>
          <w:rFonts w:ascii="Times New Roman" w:hAnsi="Times New Roman"/>
          <w:sz w:val="28"/>
          <w:szCs w:val="28"/>
        </w:rPr>
        <w:t>Улуг-Хе</w:t>
      </w:r>
      <w:r>
        <w:rPr>
          <w:rFonts w:ascii="Times New Roman" w:hAnsi="Times New Roman"/>
          <w:sz w:val="28"/>
          <w:szCs w:val="28"/>
        </w:rPr>
        <w:t>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4B1075" w:rsidRPr="00DB3C89">
        <w:rPr>
          <w:rFonts w:ascii="Times New Roman" w:hAnsi="Times New Roman"/>
          <w:sz w:val="28"/>
          <w:szCs w:val="28"/>
        </w:rPr>
        <w:t>с 8 до 19);</w:t>
      </w:r>
    </w:p>
    <w:p w:rsidR="004B1075" w:rsidRPr="00DB3C89" w:rsidRDefault="0034723C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4B1075" w:rsidRPr="00DB3C89">
        <w:rPr>
          <w:rFonts w:ascii="Times New Roman" w:hAnsi="Times New Roman"/>
          <w:sz w:val="28"/>
          <w:szCs w:val="28"/>
        </w:rPr>
        <w:t>с 4 до 8 человек);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sz w:val="28"/>
          <w:szCs w:val="28"/>
        </w:rPr>
        <w:t>Причины аварийности</w:t>
      </w:r>
      <w:r w:rsidRPr="002C7637">
        <w:rPr>
          <w:rFonts w:ascii="Times New Roman" w:hAnsi="Times New Roman"/>
          <w:sz w:val="28"/>
          <w:szCs w:val="28"/>
        </w:rPr>
        <w:t xml:space="preserve">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>Основной причино</w:t>
      </w:r>
      <w:r w:rsidR="0050538B">
        <w:rPr>
          <w:rFonts w:ascii="Times New Roman" w:hAnsi="Times New Roman"/>
          <w:sz w:val="28"/>
          <w:szCs w:val="28"/>
        </w:rPr>
        <w:t xml:space="preserve">й ДТП, в которых погибли люди, </w:t>
      </w:r>
      <w:r w:rsidRPr="002C7637">
        <w:rPr>
          <w:rFonts w:ascii="Times New Roman" w:hAnsi="Times New Roman"/>
          <w:sz w:val="28"/>
          <w:szCs w:val="28"/>
        </w:rPr>
        <w:t>является нарушение правил дорожного движения водителями транспортных средств, доля таких происшествий составляет практически 90% (186 ДТП, АППГ - 138).</w:t>
      </w:r>
    </w:p>
    <w:p w:rsidR="004B1075" w:rsidRPr="002C7637" w:rsidRDefault="0050538B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4B1075" w:rsidRPr="002C7637">
        <w:rPr>
          <w:rFonts w:ascii="Times New Roman" w:hAnsi="Times New Roman"/>
          <w:sz w:val="28"/>
          <w:szCs w:val="28"/>
        </w:rPr>
        <w:t>каждое 4-е происшествие совершено по вине водителей в состоянии опьянения, удельный вес таких ДТП составляет 28,2% (50 ДТП, АППГ - 39).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Рост ДТП </w:t>
      </w:r>
      <w:r w:rsidRPr="002C7637">
        <w:rPr>
          <w:rFonts w:ascii="Times New Roman" w:hAnsi="Times New Roman"/>
          <w:b/>
          <w:i/>
          <w:sz w:val="28"/>
          <w:szCs w:val="28"/>
        </w:rPr>
        <w:t>по вине нетрезвых водителей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 в пяти муниципальных образованиях:</w:t>
      </w:r>
    </w:p>
    <w:p w:rsidR="004B1075" w:rsidRPr="002C7637" w:rsidRDefault="00A934E2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1075" w:rsidRPr="002C7637">
        <w:rPr>
          <w:rFonts w:ascii="Times New Roman" w:hAnsi="Times New Roman"/>
          <w:sz w:val="28"/>
          <w:szCs w:val="28"/>
        </w:rPr>
        <w:t>(с 1 до 9)</w:t>
      </w:r>
      <w:r w:rsidR="00DB3C89">
        <w:rPr>
          <w:rFonts w:ascii="Times New Roman" w:hAnsi="Times New Roman"/>
          <w:sz w:val="28"/>
          <w:szCs w:val="28"/>
        </w:rPr>
        <w:t>;</w:t>
      </w:r>
    </w:p>
    <w:p w:rsidR="004B1075" w:rsidRPr="002C7637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2C7637">
        <w:rPr>
          <w:rFonts w:ascii="Times New Roman" w:hAnsi="Times New Roman"/>
          <w:sz w:val="28"/>
          <w:szCs w:val="28"/>
        </w:rPr>
        <w:t>Улуг-Хемском</w:t>
      </w:r>
      <w:proofErr w:type="spellEnd"/>
      <w:r w:rsidRPr="002C7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4E2">
        <w:rPr>
          <w:rFonts w:ascii="Times New Roman" w:hAnsi="Times New Roman"/>
          <w:sz w:val="28"/>
          <w:szCs w:val="28"/>
        </w:rPr>
        <w:t>кожууне</w:t>
      </w:r>
      <w:proofErr w:type="spellEnd"/>
      <w:r w:rsidR="00A934E2" w:rsidRPr="002C7637">
        <w:rPr>
          <w:rFonts w:ascii="Times New Roman" w:hAnsi="Times New Roman"/>
          <w:sz w:val="28"/>
          <w:szCs w:val="28"/>
        </w:rPr>
        <w:t xml:space="preserve"> </w:t>
      </w:r>
      <w:r w:rsidRPr="002C7637">
        <w:rPr>
          <w:rFonts w:ascii="Times New Roman" w:hAnsi="Times New Roman"/>
          <w:sz w:val="28"/>
          <w:szCs w:val="28"/>
        </w:rPr>
        <w:t>(с 5 до 8);</w:t>
      </w:r>
    </w:p>
    <w:p w:rsidR="004B1075" w:rsidRPr="002C7637" w:rsidRDefault="004B1075" w:rsidP="00DB3C8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2C7637">
        <w:rPr>
          <w:rFonts w:ascii="Times New Roman" w:hAnsi="Times New Roman"/>
          <w:sz w:val="28"/>
          <w:szCs w:val="28"/>
        </w:rPr>
        <w:t>Тандинском</w:t>
      </w:r>
      <w:proofErr w:type="spellEnd"/>
      <w:r w:rsidRPr="002C7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4E2">
        <w:rPr>
          <w:rFonts w:ascii="Times New Roman" w:hAnsi="Times New Roman"/>
          <w:sz w:val="28"/>
          <w:szCs w:val="28"/>
        </w:rPr>
        <w:t>кожууне</w:t>
      </w:r>
      <w:proofErr w:type="spellEnd"/>
      <w:r w:rsidR="00A934E2" w:rsidRPr="002C7637">
        <w:rPr>
          <w:rFonts w:ascii="Times New Roman" w:hAnsi="Times New Roman"/>
          <w:sz w:val="28"/>
          <w:szCs w:val="28"/>
        </w:rPr>
        <w:t xml:space="preserve"> </w:t>
      </w:r>
      <w:r w:rsidRPr="002C7637">
        <w:rPr>
          <w:rFonts w:ascii="Times New Roman" w:hAnsi="Times New Roman"/>
          <w:sz w:val="28"/>
          <w:szCs w:val="28"/>
        </w:rPr>
        <w:t>(с 2 до 5)</w:t>
      </w:r>
      <w:r w:rsidR="00DB3C89">
        <w:rPr>
          <w:rFonts w:ascii="Times New Roman" w:hAnsi="Times New Roman"/>
          <w:sz w:val="28"/>
          <w:szCs w:val="28"/>
        </w:rPr>
        <w:t>;</w:t>
      </w:r>
    </w:p>
    <w:p w:rsidR="004B1075" w:rsidRPr="00DB3C89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DB3C89">
        <w:rPr>
          <w:rFonts w:ascii="Times New Roman" w:hAnsi="Times New Roman"/>
          <w:sz w:val="28"/>
          <w:szCs w:val="28"/>
        </w:rPr>
        <w:t>Барун-Хемчиском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4E2">
        <w:rPr>
          <w:rFonts w:ascii="Times New Roman" w:hAnsi="Times New Roman"/>
          <w:sz w:val="28"/>
          <w:szCs w:val="28"/>
        </w:rPr>
        <w:t>кожууне</w:t>
      </w:r>
      <w:proofErr w:type="spellEnd"/>
      <w:r w:rsidR="00A934E2" w:rsidRPr="00DB3C89">
        <w:rPr>
          <w:rFonts w:ascii="Times New Roman" w:hAnsi="Times New Roman"/>
          <w:sz w:val="28"/>
          <w:szCs w:val="28"/>
        </w:rPr>
        <w:t xml:space="preserve"> </w:t>
      </w:r>
      <w:r w:rsidR="00A934E2">
        <w:rPr>
          <w:rFonts w:ascii="Times New Roman" w:hAnsi="Times New Roman"/>
          <w:sz w:val="28"/>
          <w:szCs w:val="28"/>
        </w:rPr>
        <w:t>– 6 происшествий</w:t>
      </w:r>
      <w:r w:rsidRPr="00DB3C89">
        <w:rPr>
          <w:rFonts w:ascii="Times New Roman" w:hAnsi="Times New Roman"/>
          <w:sz w:val="28"/>
          <w:szCs w:val="28"/>
        </w:rPr>
        <w:t xml:space="preserve"> (за анало</w:t>
      </w:r>
      <w:r w:rsidR="00A934E2">
        <w:rPr>
          <w:rFonts w:ascii="Times New Roman" w:hAnsi="Times New Roman"/>
          <w:sz w:val="28"/>
          <w:szCs w:val="28"/>
        </w:rPr>
        <w:t xml:space="preserve">гичный период ДТП 5), а </w:t>
      </w:r>
      <w:proofErr w:type="gramStart"/>
      <w:r w:rsidR="00A934E2">
        <w:rPr>
          <w:rFonts w:ascii="Times New Roman" w:hAnsi="Times New Roman"/>
          <w:sz w:val="28"/>
          <w:szCs w:val="28"/>
        </w:rPr>
        <w:t xml:space="preserve">также  </w:t>
      </w:r>
      <w:r w:rsidRPr="00DB3C89">
        <w:rPr>
          <w:rFonts w:ascii="Times New Roman" w:hAnsi="Times New Roman"/>
          <w:sz w:val="28"/>
          <w:szCs w:val="28"/>
        </w:rPr>
        <w:t>в</w:t>
      </w:r>
      <w:proofErr w:type="gramEnd"/>
      <w:r w:rsidRPr="00DB3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Кызылском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– 13</w:t>
      </w:r>
      <w:r w:rsidR="00A934E2">
        <w:rPr>
          <w:rFonts w:ascii="Times New Roman" w:hAnsi="Times New Roman"/>
          <w:sz w:val="28"/>
          <w:szCs w:val="28"/>
        </w:rPr>
        <w:t xml:space="preserve"> автоаварий</w:t>
      </w:r>
      <w:r w:rsidRPr="00DB3C89">
        <w:rPr>
          <w:rFonts w:ascii="Times New Roman" w:hAnsi="Times New Roman"/>
          <w:sz w:val="28"/>
          <w:szCs w:val="28"/>
        </w:rPr>
        <w:t xml:space="preserve"> (аналогичный период - 11).</w:t>
      </w:r>
    </w:p>
    <w:p w:rsidR="004B1075" w:rsidRPr="00DB3C89" w:rsidRDefault="004B1075" w:rsidP="00DB3C8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Снижение ДТП по вине водителей, находившихся в состоянии опьянения, наблюдается в г. Кызыле на 26,7% (11, АППГ - 15).</w:t>
      </w:r>
    </w:p>
    <w:p w:rsidR="004B1075" w:rsidRPr="00DB3C89" w:rsidRDefault="004B1075" w:rsidP="00DB3C89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3C89">
        <w:rPr>
          <w:rFonts w:ascii="Times New Roman" w:hAnsi="Times New Roman"/>
          <w:i/>
          <w:sz w:val="28"/>
          <w:szCs w:val="28"/>
          <w:lang w:eastAsia="ru-RU"/>
        </w:rPr>
        <w:t>Справочно</w:t>
      </w:r>
      <w:r w:rsidRPr="00DB3C8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>Ежедневно задерживается до 10 нетрезвых водителей, а в праздничные и выходные дни на порядок больше. При этом, практически каждый 5 водитель с признаками опьянения садится за руль, будучи подвергнутым административному или уголовному наказанию за аналогичное де</w:t>
      </w:r>
      <w:r w:rsidR="00195C24">
        <w:rPr>
          <w:rFonts w:ascii="Times New Roman" w:eastAsia="Times New Roman" w:hAnsi="Times New Roman"/>
          <w:bCs/>
          <w:sz w:val="28"/>
          <w:szCs w:val="28"/>
          <w:lang w:eastAsia="ru-RU"/>
        </w:rPr>
        <w:t>яние. За 6 мес. 2021 года лишено право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транспортными средствами </w:t>
      </w:r>
      <w:r w:rsidR="00195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540 </w:t>
      </w:r>
      <w:r w:rsidR="00767433"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>водителей</w:t>
      </w:r>
      <w:r w:rsidR="00767433"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>(АППГ-</w:t>
      </w:r>
      <w:r w:rsidR="00195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B3C89">
        <w:rPr>
          <w:rFonts w:ascii="Times New Roman" w:eastAsia="Times New Roman" w:hAnsi="Times New Roman"/>
          <w:bCs/>
          <w:sz w:val="28"/>
          <w:szCs w:val="28"/>
          <w:lang w:eastAsia="ru-RU"/>
        </w:rPr>
        <w:t>427).</w:t>
      </w:r>
    </w:p>
    <w:p w:rsidR="004B1075" w:rsidRPr="00DB3C89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b/>
          <w:i/>
          <w:sz w:val="28"/>
          <w:szCs w:val="28"/>
        </w:rPr>
        <w:t>По вине пешеходов</w:t>
      </w:r>
      <w:r w:rsidRPr="00DB3C89">
        <w:rPr>
          <w:rFonts w:ascii="Times New Roman" w:hAnsi="Times New Roman"/>
          <w:sz w:val="28"/>
          <w:szCs w:val="28"/>
        </w:rPr>
        <w:t xml:space="preserve"> совершено 17 (АППГ - 36) ДТП, что составляет 8,6% от всех ДТП, в котор</w:t>
      </w:r>
      <w:r w:rsidR="002E094F">
        <w:rPr>
          <w:rFonts w:ascii="Times New Roman" w:hAnsi="Times New Roman"/>
          <w:sz w:val="28"/>
          <w:szCs w:val="28"/>
        </w:rPr>
        <w:t>ых 4 (АППГ - 7) человека погибли</w:t>
      </w:r>
      <w:r w:rsidRPr="00DB3C89">
        <w:rPr>
          <w:rFonts w:ascii="Times New Roman" w:hAnsi="Times New Roman"/>
          <w:sz w:val="28"/>
          <w:szCs w:val="28"/>
        </w:rPr>
        <w:t xml:space="preserve"> и 13 (АППГ - 29) - получили ранения. </w:t>
      </w:r>
      <w:r w:rsidRPr="00DB3C89">
        <w:rPr>
          <w:rFonts w:ascii="Times New Roman" w:hAnsi="Times New Roman"/>
          <w:b/>
          <w:i/>
          <w:sz w:val="28"/>
          <w:szCs w:val="28"/>
        </w:rPr>
        <w:t>Пешеходами в состоянии опьянения</w:t>
      </w:r>
      <w:r w:rsidRPr="00DB3C89">
        <w:rPr>
          <w:rFonts w:ascii="Times New Roman" w:hAnsi="Times New Roman"/>
          <w:sz w:val="28"/>
          <w:szCs w:val="28"/>
        </w:rPr>
        <w:t xml:space="preserve"> совершено 7 (АППГ - 21) происшествий. </w:t>
      </w:r>
    </w:p>
    <w:p w:rsidR="004B1075" w:rsidRPr="002C7637" w:rsidRDefault="004B1075" w:rsidP="00DB3C8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На автомобильных дорогах зарегистрировано 96 (АППГ - 68) дорожно-транспортных происшествий, в результате которых 38 (АППГ – 21) участ</w:t>
      </w:r>
      <w:r w:rsidR="002E094F">
        <w:rPr>
          <w:rFonts w:ascii="Times New Roman" w:hAnsi="Times New Roman"/>
          <w:sz w:val="28"/>
          <w:szCs w:val="28"/>
        </w:rPr>
        <w:t>ников дорожного движения погибли</w:t>
      </w:r>
      <w:r w:rsidRPr="00DB3C89">
        <w:rPr>
          <w:rFonts w:ascii="Times New Roman" w:hAnsi="Times New Roman"/>
          <w:sz w:val="28"/>
          <w:szCs w:val="28"/>
        </w:rPr>
        <w:t xml:space="preserve"> и 152</w:t>
      </w:r>
      <w:r w:rsidRPr="002C7637">
        <w:rPr>
          <w:rFonts w:ascii="Times New Roman" w:hAnsi="Times New Roman"/>
          <w:sz w:val="28"/>
          <w:szCs w:val="28"/>
        </w:rPr>
        <w:t xml:space="preserve"> (АППГ - 145) – получил</w:t>
      </w:r>
      <w:r w:rsidR="002E094F">
        <w:rPr>
          <w:rFonts w:ascii="Times New Roman" w:hAnsi="Times New Roman"/>
          <w:sz w:val="28"/>
          <w:szCs w:val="28"/>
        </w:rPr>
        <w:t>и</w:t>
      </w:r>
      <w:r w:rsidRPr="002C7637">
        <w:rPr>
          <w:rFonts w:ascii="Times New Roman" w:hAnsi="Times New Roman"/>
          <w:sz w:val="28"/>
          <w:szCs w:val="28"/>
        </w:rPr>
        <w:t xml:space="preserve"> ранения.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На дороге федерального значения Р-257 «Енисей»</w:t>
      </w:r>
      <w:r w:rsidRPr="002C7637">
        <w:rPr>
          <w:rFonts w:ascii="Times New Roman" w:hAnsi="Times New Roman"/>
          <w:sz w:val="28"/>
          <w:szCs w:val="28"/>
        </w:rPr>
        <w:t xml:space="preserve"> совершено 41 </w:t>
      </w:r>
      <w:r w:rsidR="002E094F">
        <w:rPr>
          <w:rFonts w:ascii="Times New Roman" w:hAnsi="Times New Roman"/>
          <w:sz w:val="28"/>
          <w:szCs w:val="28"/>
        </w:rPr>
        <w:t>(АППГ - 25) происшествие</w:t>
      </w:r>
      <w:r w:rsidRPr="002C7637">
        <w:rPr>
          <w:rFonts w:ascii="Times New Roman" w:hAnsi="Times New Roman"/>
          <w:sz w:val="28"/>
          <w:szCs w:val="28"/>
        </w:rPr>
        <w:t>, в которых 24 (АППГ - 13) человек</w:t>
      </w:r>
      <w:r w:rsidR="002E094F">
        <w:rPr>
          <w:rFonts w:ascii="Times New Roman" w:hAnsi="Times New Roman"/>
          <w:sz w:val="28"/>
          <w:szCs w:val="28"/>
        </w:rPr>
        <w:t>а погибли</w:t>
      </w:r>
      <w:r w:rsidRPr="002C7637">
        <w:rPr>
          <w:rFonts w:ascii="Times New Roman" w:hAnsi="Times New Roman"/>
          <w:sz w:val="28"/>
          <w:szCs w:val="28"/>
        </w:rPr>
        <w:t xml:space="preserve"> и 69 (АППГ - 51) - ранены.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На дорогах регионального и межмуниципального значения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зарегистрировано 55 (АППГ – 37) ДТП, в которых 14 (на у</w:t>
      </w:r>
      <w:r w:rsidR="002E094F">
        <w:rPr>
          <w:rFonts w:ascii="Times New Roman" w:hAnsi="Times New Roman"/>
          <w:sz w:val="28"/>
          <w:szCs w:val="28"/>
        </w:rPr>
        <w:t>ровне АППГ – 14) человек погибли</w:t>
      </w:r>
      <w:r w:rsidRPr="002C7637">
        <w:rPr>
          <w:rFonts w:ascii="Times New Roman" w:hAnsi="Times New Roman"/>
          <w:sz w:val="28"/>
          <w:szCs w:val="28"/>
        </w:rPr>
        <w:t xml:space="preserve"> и 83 (АППГ - 79) – травмированы.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В 36 (АППГ - 51) происшествиях были установлены сопутствующие неудовлетворительные дорожные условия, способствующие совершению дорожно-транспортных происшествий.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 xml:space="preserve">Виды ДТП.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На </w:t>
      </w:r>
      <w:r w:rsidRPr="002C7637">
        <w:rPr>
          <w:rFonts w:ascii="Times New Roman" w:hAnsi="Times New Roman"/>
          <w:b/>
          <w:i/>
          <w:sz w:val="28"/>
          <w:szCs w:val="28"/>
        </w:rPr>
        <w:t>пешеходных переходах</w:t>
      </w:r>
      <w:r w:rsidRPr="002C7637">
        <w:rPr>
          <w:rFonts w:ascii="Times New Roman" w:hAnsi="Times New Roman"/>
          <w:sz w:val="28"/>
          <w:szCs w:val="28"/>
        </w:rPr>
        <w:t xml:space="preserve"> зарегистрировано 21 (АППГ - 13) ДТП, в которых 23 (АППГ - 15) человек</w:t>
      </w:r>
      <w:r w:rsidR="007A0A0A">
        <w:rPr>
          <w:rFonts w:ascii="Times New Roman" w:hAnsi="Times New Roman"/>
          <w:sz w:val="28"/>
          <w:szCs w:val="28"/>
        </w:rPr>
        <w:t>а</w:t>
      </w:r>
      <w:r w:rsidRPr="002C7637">
        <w:rPr>
          <w:rFonts w:ascii="Times New Roman" w:hAnsi="Times New Roman"/>
          <w:sz w:val="28"/>
          <w:szCs w:val="28"/>
        </w:rPr>
        <w:t xml:space="preserve"> получили ранения, погибших не зарегистрировано. </w:t>
      </w:r>
    </w:p>
    <w:p w:rsidR="004B1075" w:rsidRPr="002C7637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sz w:val="28"/>
          <w:szCs w:val="28"/>
        </w:rPr>
        <w:t xml:space="preserve">На </w:t>
      </w:r>
      <w:r w:rsidRPr="002C7637">
        <w:rPr>
          <w:rFonts w:ascii="Times New Roman" w:hAnsi="Times New Roman"/>
          <w:b/>
          <w:i/>
          <w:sz w:val="28"/>
          <w:szCs w:val="28"/>
        </w:rPr>
        <w:t xml:space="preserve">регулируемых </w:t>
      </w:r>
      <w:r w:rsidRPr="002C7637">
        <w:rPr>
          <w:rFonts w:ascii="Times New Roman" w:hAnsi="Times New Roman"/>
          <w:sz w:val="28"/>
          <w:szCs w:val="28"/>
        </w:rPr>
        <w:t>пеше</w:t>
      </w:r>
      <w:r w:rsidR="00DB3C89">
        <w:rPr>
          <w:rFonts w:ascii="Times New Roman" w:hAnsi="Times New Roman"/>
          <w:sz w:val="28"/>
          <w:szCs w:val="28"/>
        </w:rPr>
        <w:t>ходных переходах совершено 11 (</w:t>
      </w:r>
      <w:r w:rsidRPr="002C7637">
        <w:rPr>
          <w:rFonts w:ascii="Times New Roman" w:hAnsi="Times New Roman"/>
          <w:sz w:val="28"/>
          <w:szCs w:val="28"/>
        </w:rPr>
        <w:t xml:space="preserve">АППГ - 6) ДТП, в которых 11 (АППГ - 6) человек травмированы. На </w:t>
      </w:r>
      <w:r w:rsidRPr="002C7637">
        <w:rPr>
          <w:rFonts w:ascii="Times New Roman" w:hAnsi="Times New Roman"/>
          <w:b/>
          <w:sz w:val="28"/>
          <w:szCs w:val="28"/>
        </w:rPr>
        <w:t>нерегулируемых переходах</w:t>
      </w:r>
      <w:r w:rsidRPr="002C7637">
        <w:rPr>
          <w:rFonts w:ascii="Times New Roman" w:hAnsi="Times New Roman"/>
          <w:sz w:val="28"/>
          <w:szCs w:val="28"/>
        </w:rPr>
        <w:t xml:space="preserve"> совершено 10 (АППГ - 7) происшествий, в которых 12 (АППГ</w:t>
      </w:r>
      <w:r w:rsidR="007A0A0A">
        <w:rPr>
          <w:rFonts w:ascii="Times New Roman" w:hAnsi="Times New Roman"/>
          <w:sz w:val="28"/>
          <w:szCs w:val="28"/>
        </w:rPr>
        <w:t xml:space="preserve"> - 9) человек получили ранения.</w:t>
      </w:r>
    </w:p>
    <w:p w:rsidR="004B1075" w:rsidRPr="002C7637" w:rsidRDefault="004B1075" w:rsidP="00DB3C89">
      <w:pPr>
        <w:pStyle w:val="ab"/>
        <w:ind w:left="927"/>
        <w:jc w:val="center"/>
        <w:rPr>
          <w:rFonts w:ascii="Times New Roman" w:hAnsi="Times New Roman"/>
          <w:sz w:val="28"/>
          <w:szCs w:val="28"/>
        </w:rPr>
      </w:pPr>
      <w:r w:rsidRPr="002C7637">
        <w:rPr>
          <w:rFonts w:ascii="Times New Roman" w:hAnsi="Times New Roman"/>
          <w:b/>
          <w:i/>
          <w:sz w:val="28"/>
          <w:szCs w:val="28"/>
        </w:rPr>
        <w:t>Детский дорожно-транспортный травматизм</w:t>
      </w:r>
    </w:p>
    <w:p w:rsidR="004B1075" w:rsidRPr="00DB3C89" w:rsidRDefault="004B1075" w:rsidP="004B107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>За 6 месяцев текущего года совершено 34 (увеличение на 47,8%, АППГ – 23) происшествия с у</w:t>
      </w:r>
      <w:r w:rsidR="0014760D">
        <w:rPr>
          <w:rFonts w:ascii="Times New Roman" w:hAnsi="Times New Roman"/>
          <w:sz w:val="28"/>
          <w:szCs w:val="28"/>
        </w:rPr>
        <w:t>частием детей, в которых погибли</w:t>
      </w:r>
      <w:r w:rsidRPr="00DB3C89">
        <w:rPr>
          <w:rFonts w:ascii="Times New Roman" w:hAnsi="Times New Roman"/>
          <w:sz w:val="28"/>
          <w:szCs w:val="28"/>
        </w:rPr>
        <w:t xml:space="preserve"> 6 (АППГ – 3) детей (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 ДТП), </w:t>
      </w:r>
      <w:proofErr w:type="spellStart"/>
      <w:r w:rsidRPr="00DB3C89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(1 ДТП), </w:t>
      </w:r>
      <w:proofErr w:type="spellStart"/>
      <w:r w:rsidRPr="00DB3C8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 ДТП) районы и г. Кызыл (1 ДТП), а также 43 (АППГ – 28) несовершеннолетних участников дорожного движения получили травмы. По собственной неосторожности детей произошло 9 (АППГ - 6) происшествий. </w:t>
      </w:r>
    </w:p>
    <w:p w:rsidR="004B1075" w:rsidRPr="00DB3C89" w:rsidRDefault="004B1075" w:rsidP="00DB3C8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B3C89">
        <w:rPr>
          <w:rFonts w:ascii="Times New Roman" w:hAnsi="Times New Roman"/>
          <w:sz w:val="28"/>
          <w:szCs w:val="28"/>
        </w:rPr>
        <w:t xml:space="preserve">Рост погибших в ДТП детей отмечается на территориях </w:t>
      </w:r>
      <w:proofErr w:type="spellStart"/>
      <w:r w:rsidRPr="00DB3C89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(2, АППГ - 0), </w:t>
      </w:r>
      <w:proofErr w:type="spellStart"/>
      <w:r w:rsidRPr="00DB3C89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(1, АППГ - 0), </w:t>
      </w:r>
      <w:proofErr w:type="spellStart"/>
      <w:r w:rsidRPr="00DB3C89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(2, АППГ - 1)</w:t>
      </w:r>
      <w:r w:rsidR="00147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60D">
        <w:rPr>
          <w:rFonts w:ascii="Times New Roman" w:hAnsi="Times New Roman"/>
          <w:sz w:val="28"/>
          <w:szCs w:val="28"/>
        </w:rPr>
        <w:t>кожуунов</w:t>
      </w:r>
      <w:proofErr w:type="spellEnd"/>
      <w:r w:rsidRPr="00DB3C89">
        <w:rPr>
          <w:rFonts w:ascii="Times New Roman" w:hAnsi="Times New Roman"/>
          <w:sz w:val="28"/>
          <w:szCs w:val="28"/>
        </w:rPr>
        <w:t xml:space="preserve"> и г. Кызыл (1, АППГ - 0).</w:t>
      </w:r>
    </w:p>
    <w:p w:rsidR="00EF6DFE" w:rsidRPr="00CC1AC8" w:rsidRDefault="004B1075" w:rsidP="00CC1AC8">
      <w:pPr>
        <w:pStyle w:val="ab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DB3C89">
        <w:rPr>
          <w:rFonts w:ascii="Times New Roman" w:hAnsi="Times New Roman"/>
          <w:sz w:val="28"/>
          <w:szCs w:val="28"/>
          <w:lang w:eastAsia="ru-RU"/>
        </w:rPr>
        <w:tab/>
      </w:r>
      <w:r w:rsidR="00DB3C89">
        <w:rPr>
          <w:rFonts w:ascii="Times New Roman" w:hAnsi="Times New Roman"/>
          <w:sz w:val="28"/>
          <w:szCs w:val="28"/>
          <w:lang w:eastAsia="ru-RU"/>
        </w:rPr>
        <w:tab/>
      </w:r>
      <w:r w:rsidR="0014760D">
        <w:rPr>
          <w:rFonts w:ascii="Times New Roman" w:hAnsi="Times New Roman"/>
          <w:sz w:val="28"/>
          <w:szCs w:val="28"/>
          <w:lang w:eastAsia="ru-RU"/>
        </w:rPr>
        <w:t xml:space="preserve">В целях принятия мер по профилактике </w:t>
      </w:r>
      <w:r w:rsidR="000740BB">
        <w:rPr>
          <w:rFonts w:ascii="Times New Roman" w:hAnsi="Times New Roman"/>
          <w:sz w:val="28"/>
          <w:szCs w:val="28"/>
          <w:lang w:eastAsia="ru-RU"/>
        </w:rPr>
        <w:t xml:space="preserve">детского дорожно-транспортного травматизма </w:t>
      </w:r>
      <w:r w:rsidRPr="00DB3C89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0740BB">
        <w:rPr>
          <w:rFonts w:ascii="Times New Roman" w:hAnsi="Times New Roman"/>
          <w:sz w:val="28"/>
          <w:szCs w:val="28"/>
          <w:lang w:eastAsia="ru-RU"/>
        </w:rPr>
        <w:t>4 заседания</w:t>
      </w:r>
      <w:r w:rsidRPr="00DB3C89">
        <w:rPr>
          <w:rFonts w:ascii="Times New Roman" w:hAnsi="Times New Roman"/>
          <w:sz w:val="28"/>
          <w:szCs w:val="28"/>
          <w:lang w:eastAsia="ru-RU"/>
        </w:rPr>
        <w:t xml:space="preserve"> комиссии по обеспечению безопасности дорожного движения на территории Республики Тыва</w:t>
      </w:r>
      <w:r w:rsidR="000740B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740BB" w:rsidRPr="00DB3C89">
        <w:rPr>
          <w:rFonts w:ascii="Times New Roman" w:hAnsi="Times New Roman"/>
          <w:sz w:val="28"/>
          <w:szCs w:val="28"/>
          <w:lang w:eastAsia="ru-RU"/>
        </w:rPr>
        <w:t>12</w:t>
      </w:r>
      <w:r w:rsidR="000740BB" w:rsidRPr="00DB3C89">
        <w:rPr>
          <w:rFonts w:ascii="Times New Roman" w:hAnsi="Times New Roman"/>
          <w:sz w:val="28"/>
          <w:szCs w:val="28"/>
        </w:rPr>
        <w:t xml:space="preserve"> </w:t>
      </w:r>
      <w:r w:rsidR="000740BB" w:rsidRPr="00DB3C89">
        <w:rPr>
          <w:rFonts w:ascii="Times New Roman" w:hAnsi="Times New Roman"/>
          <w:sz w:val="28"/>
          <w:szCs w:val="28"/>
          <w:lang w:eastAsia="ru-RU"/>
        </w:rPr>
        <w:t xml:space="preserve">марта, 27 апреля, 28 мая и 25 июня 2021 </w:t>
      </w:r>
      <w:r w:rsidR="000740BB">
        <w:rPr>
          <w:rFonts w:ascii="Times New Roman" w:hAnsi="Times New Roman"/>
          <w:sz w:val="28"/>
          <w:szCs w:val="28"/>
          <w:lang w:eastAsia="ru-RU"/>
        </w:rPr>
        <w:t>года</w:t>
      </w:r>
      <w:r w:rsidR="000740BB">
        <w:rPr>
          <w:rFonts w:ascii="Times New Roman" w:hAnsi="Times New Roman"/>
          <w:sz w:val="28"/>
          <w:szCs w:val="28"/>
          <w:lang w:eastAsia="ru-RU"/>
        </w:rPr>
        <w:t>)</w:t>
      </w:r>
      <w:r w:rsidR="005203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03A5">
        <w:rPr>
          <w:rFonts w:ascii="Times New Roman" w:hAnsi="Times New Roman" w:cs="Times New Roman"/>
          <w:sz w:val="28"/>
          <w:szCs w:val="28"/>
        </w:rPr>
        <w:t>3 заседания</w:t>
      </w:r>
      <w:r w:rsidRPr="00DB3C89">
        <w:rPr>
          <w:rFonts w:ascii="Times New Roman" w:hAnsi="Times New Roman" w:cs="Times New Roman"/>
          <w:sz w:val="28"/>
          <w:szCs w:val="28"/>
        </w:rPr>
        <w:t xml:space="preserve"> рабочей группы проекта «Безопасность дорожного движения»</w:t>
      </w:r>
      <w:r w:rsidR="005203A5">
        <w:rPr>
          <w:rFonts w:ascii="Times New Roman" w:hAnsi="Times New Roman" w:cs="Times New Roman"/>
          <w:sz w:val="28"/>
          <w:szCs w:val="28"/>
        </w:rPr>
        <w:t xml:space="preserve"> (</w:t>
      </w:r>
      <w:r w:rsidR="005203A5" w:rsidRPr="00DB3C89">
        <w:rPr>
          <w:rFonts w:ascii="Times New Roman" w:hAnsi="Times New Roman" w:cs="Times New Roman"/>
          <w:sz w:val="28"/>
          <w:szCs w:val="28"/>
        </w:rPr>
        <w:t>9 апреля, 9 и 16 июня 2021 г.</w:t>
      </w:r>
      <w:r w:rsidR="00752693">
        <w:rPr>
          <w:rFonts w:ascii="Times New Roman" w:hAnsi="Times New Roman" w:cs="Times New Roman"/>
          <w:sz w:val="28"/>
          <w:szCs w:val="28"/>
        </w:rPr>
        <w:t>). Также 15 и 30 июня 2021 г.</w:t>
      </w:r>
      <w:r w:rsidRPr="00DB3C89">
        <w:rPr>
          <w:rFonts w:ascii="Times New Roman" w:hAnsi="Times New Roman" w:cs="Times New Roman"/>
          <w:sz w:val="28"/>
          <w:szCs w:val="28"/>
        </w:rPr>
        <w:t xml:space="preserve"> приняли участие в работе муниципальных комиссий по БДД </w:t>
      </w:r>
      <w:proofErr w:type="spellStart"/>
      <w:r w:rsidRPr="00DB3C89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DB3C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3C89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DB3C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3C89">
        <w:rPr>
          <w:rFonts w:ascii="Times New Roman" w:hAnsi="Times New Roman" w:cs="Times New Roman"/>
          <w:sz w:val="28"/>
          <w:szCs w:val="28"/>
        </w:rPr>
        <w:t>Дзун-Хемчиского</w:t>
      </w:r>
      <w:proofErr w:type="spellEnd"/>
      <w:r w:rsidRPr="00DB3C89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Проблемные вопросы: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>- отсутствие финансирования из федерального бюджета по 2-м проектам «Общесистемные меры развития дорожного хозяйства», «Безопасность дорожного движения»;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>- отсутствие стационарных постов ГИБДД</w:t>
      </w:r>
      <w:r w:rsidR="00CC1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AC8" w:rsidRPr="00DB3C89">
        <w:rPr>
          <w:rFonts w:ascii="Times New Roman" w:eastAsia="Calibri" w:hAnsi="Times New Roman" w:cs="Times New Roman"/>
          <w:sz w:val="28"/>
          <w:szCs w:val="28"/>
        </w:rPr>
        <w:t>в районах республики</w:t>
      </w:r>
      <w:r w:rsidRPr="00DB3C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- недостаточное количество сотрудников ГИБДД (последние 2 года проходит сокращение сотрудников, </w:t>
      </w:r>
      <w:r w:rsidR="00CC1AC8">
        <w:rPr>
          <w:rFonts w:ascii="Times New Roman" w:eastAsia="Calibri" w:hAnsi="Times New Roman" w:cs="Times New Roman"/>
          <w:sz w:val="28"/>
          <w:szCs w:val="28"/>
        </w:rPr>
        <w:t xml:space="preserve">их количество </w:t>
      </w:r>
      <w:r w:rsidRPr="00DB3C89">
        <w:rPr>
          <w:rFonts w:ascii="Times New Roman" w:eastAsia="Calibri" w:hAnsi="Times New Roman" w:cs="Times New Roman"/>
          <w:sz w:val="28"/>
          <w:szCs w:val="28"/>
        </w:rPr>
        <w:t>уменьшилось с 224 до 196);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МВД по РТ,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Миндортрансом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МОБ РТ не осуществляется контроль за качеством обучения водителей в автошколах и образовательных организациях Республики Тыва.   </w:t>
      </w:r>
    </w:p>
    <w:p w:rsidR="004B1075" w:rsidRPr="00DB3C89" w:rsidRDefault="004B1075" w:rsidP="00DB3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C8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Предложения:</w:t>
      </w:r>
    </w:p>
    <w:p w:rsidR="004B1075" w:rsidRPr="00DB3C89" w:rsidRDefault="004B1075" w:rsidP="00DB3C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- увеличить число сотрудников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госавтоинспекции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с продолжением модернизации автопарка, а также устройства стационарных постов ГИБДД;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предусмотреть господдержку субъектам РФ по проектам «Общесистемные меры развития дорожного хозяйства Республики Тыва», «Безопасность дорожного движения»;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федеральным органам исполнительной власти (МВД, МЧС, Минздрав) оказать содействие в исполнении контрольных мероприятий федерального проекта «Безопасность дорожного движения» путем оснащения и модернизации оборудования спасательных служб, приобретения хроматографов в том числе мобильных, автомобилей скорой медицинской помощи класса «С»;</w:t>
      </w:r>
    </w:p>
    <w:p w:rsidR="004B1075" w:rsidRPr="00DB3C89" w:rsidRDefault="004B1075" w:rsidP="00DB3C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>-  МВД России продлить срок реализации ФЦП «Повышение безопасности дорожного движения» до 2030 года;</w:t>
      </w:r>
    </w:p>
    <w:p w:rsidR="004B1075" w:rsidRPr="00DB3C89" w:rsidRDefault="004B1075" w:rsidP="00DB3C89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C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МВД по РТ, </w:t>
      </w:r>
      <w:proofErr w:type="spellStart"/>
      <w:r w:rsidRPr="00DB3C89">
        <w:rPr>
          <w:rFonts w:ascii="Times New Roman" w:eastAsia="Calibri" w:hAnsi="Times New Roman" w:cs="Times New Roman"/>
          <w:sz w:val="28"/>
          <w:szCs w:val="28"/>
        </w:rPr>
        <w:t>Миндортрансом</w:t>
      </w:r>
      <w:proofErr w:type="spellEnd"/>
      <w:r w:rsidRPr="00DB3C89">
        <w:rPr>
          <w:rFonts w:ascii="Times New Roman" w:eastAsia="Calibri" w:hAnsi="Times New Roman" w:cs="Times New Roman"/>
          <w:sz w:val="28"/>
          <w:szCs w:val="28"/>
        </w:rPr>
        <w:t xml:space="preserve"> РТ, МОБ РТ внести на рассмотрение Правительства </w:t>
      </w:r>
      <w:r w:rsidR="000D1D26">
        <w:rPr>
          <w:rFonts w:ascii="Times New Roman" w:eastAsia="Calibri" w:hAnsi="Times New Roman" w:cs="Times New Roman"/>
          <w:sz w:val="28"/>
          <w:szCs w:val="28"/>
        </w:rPr>
        <w:t xml:space="preserve">РТ </w:t>
      </w:r>
      <w:r w:rsidRPr="00DB3C89">
        <w:rPr>
          <w:rFonts w:ascii="Times New Roman" w:eastAsia="Calibri" w:hAnsi="Times New Roman" w:cs="Times New Roman"/>
          <w:sz w:val="28"/>
          <w:szCs w:val="28"/>
        </w:rPr>
        <w:t>проект НПА о порядке проведения рейтинга среди автошкол и образовательных организаций Республики Тыва, осуществляющих подготовку водителей</w:t>
      </w:r>
      <w:r w:rsidR="00DB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1075" w:rsidRPr="00DB3C89" w:rsidRDefault="004B1075" w:rsidP="00DB3C89">
      <w:pPr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075" w:rsidRPr="00DB3C89" w:rsidRDefault="00584980" w:rsidP="00DB3C8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C8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B1075" w:rsidRPr="00DB3C89">
        <w:rPr>
          <w:rFonts w:ascii="Times New Roman" w:eastAsia="Times New Roman" w:hAnsi="Times New Roman" w:cs="Times New Roman"/>
          <w:b/>
          <w:sz w:val="28"/>
          <w:szCs w:val="28"/>
        </w:rPr>
        <w:t>роект «Общесистемные меры развития дорожного хозяйства»</w:t>
      </w:r>
    </w:p>
    <w:p w:rsidR="004B1075" w:rsidRPr="002C7637" w:rsidRDefault="004B1075" w:rsidP="004B1075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B1075" w:rsidRPr="002C7637" w:rsidRDefault="004B1075" w:rsidP="004B1075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 году</w:t>
      </w:r>
      <w:r w:rsidRPr="002C7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средств Дорожного фонда Республики Тыва в сумме 50,0 млн. рублей </w:t>
      </w:r>
      <w:r w:rsidRPr="002C7637">
        <w:rPr>
          <w:rFonts w:ascii="Times New Roman" w:hAnsi="Times New Roman" w:cs="Times New Roman"/>
          <w:sz w:val="28"/>
          <w:szCs w:val="28"/>
        </w:rPr>
        <w:t>предусмотрен ряд мероприятий по оснащению наиболее опасных участков автомобильных дорог г. Кызыла и Республики Тыва средствами автоматической фото видео-фиксации нарушений правил дорожного движения (далее – ФВФ ПДД) и системами информирования населения о состоянии дорог, а именно: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 xml:space="preserve">- на федеральной автодороге Р-257 запланирована установка искусственного электроосвещения у 5 населенных пунктов: г. Кызыл, п.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-Элегест, г.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, с. Ак-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(2021 г. – 20,0 млн. </w:t>
      </w:r>
      <w:r w:rsidR="00DB3C89">
        <w:rPr>
          <w:rFonts w:ascii="Times New Roman" w:hAnsi="Times New Roman" w:cs="Times New Roman"/>
          <w:sz w:val="28"/>
          <w:szCs w:val="28"/>
        </w:rPr>
        <w:t>руб., 2022 г. – 35,0 млн. руб.)</w:t>
      </w:r>
      <w:r w:rsidRPr="002C7637">
        <w:rPr>
          <w:rFonts w:ascii="Times New Roman" w:hAnsi="Times New Roman" w:cs="Times New Roman"/>
          <w:sz w:val="28"/>
          <w:szCs w:val="28"/>
        </w:rPr>
        <w:t>;</w:t>
      </w:r>
    </w:p>
    <w:p w:rsidR="004B1075" w:rsidRPr="002C7637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- закупка 11 ед. комплексов автоматической фиксации нарушений ПДД для установки на перекрестках г. Кызыла и 2 ед. передвижных комплексов фото-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>.</w:t>
      </w:r>
    </w:p>
    <w:p w:rsidR="004B1075" w:rsidRPr="00925432" w:rsidRDefault="004B1075" w:rsidP="004B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637">
        <w:rPr>
          <w:rFonts w:ascii="Times New Roman" w:hAnsi="Times New Roman" w:cs="Times New Roman"/>
          <w:sz w:val="28"/>
          <w:szCs w:val="28"/>
        </w:rPr>
        <w:t>На территории республики устан</w:t>
      </w:r>
      <w:r w:rsidR="00330C53">
        <w:rPr>
          <w:rFonts w:ascii="Times New Roman" w:hAnsi="Times New Roman" w:cs="Times New Roman"/>
          <w:sz w:val="28"/>
          <w:szCs w:val="28"/>
        </w:rPr>
        <w:t>овлены 40 комплексов фото-</w:t>
      </w:r>
      <w:proofErr w:type="spellStart"/>
      <w:r w:rsidR="00330C53">
        <w:rPr>
          <w:rFonts w:ascii="Times New Roman" w:hAnsi="Times New Roman" w:cs="Times New Roman"/>
          <w:sz w:val="28"/>
          <w:szCs w:val="28"/>
        </w:rPr>
        <w:t>видео</w:t>
      </w:r>
      <w:r w:rsidRPr="002C7637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, из них 10 принадлежат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«Енисей», 30 находятся в оперативном управлении ГУП РТ «Центр организации дорожного движения»,</w:t>
      </w:r>
      <w:r w:rsidR="00330C53">
        <w:rPr>
          <w:rFonts w:ascii="Times New Roman" w:hAnsi="Times New Roman" w:cs="Times New Roman"/>
          <w:sz w:val="28"/>
          <w:szCs w:val="28"/>
        </w:rPr>
        <w:t xml:space="preserve"> которые установлены на</w:t>
      </w:r>
      <w:r w:rsidRPr="002C7637">
        <w:rPr>
          <w:rFonts w:ascii="Times New Roman" w:hAnsi="Times New Roman" w:cs="Times New Roman"/>
          <w:sz w:val="28"/>
          <w:szCs w:val="28"/>
        </w:rPr>
        <w:t xml:space="preserve"> следующих территориях: г. Кызыл – 18 ед., г. Ак-Довурак – 1 ед.,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2 ед., 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3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5 ед., Тес-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33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1 ед., Пий-</w:t>
      </w:r>
      <w:proofErr w:type="spellStart"/>
      <w:r w:rsidRPr="002C7637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330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C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7637">
        <w:rPr>
          <w:rFonts w:ascii="Times New Roman" w:hAnsi="Times New Roman" w:cs="Times New Roman"/>
          <w:sz w:val="28"/>
          <w:szCs w:val="28"/>
        </w:rPr>
        <w:t xml:space="preserve"> – 3 ед. Согласно утвержденной дислокации Госавтоинспекции в передвижном режиме на подъездных дорогах республики работают 3 комплекса «СКАТ-П».</w:t>
      </w:r>
    </w:p>
    <w:p w:rsidR="004B1075" w:rsidRDefault="004B1075" w:rsidP="002C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C1" w:rsidRPr="00661CBE" w:rsidRDefault="005C4AC1" w:rsidP="00632A04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«Жилье и городская среда»</w:t>
      </w:r>
    </w:p>
    <w:p w:rsidR="005C4AC1" w:rsidRPr="00661CBE" w:rsidRDefault="00007C05" w:rsidP="005C4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410F3">
        <w:rPr>
          <w:rFonts w:ascii="Times New Roman" w:hAnsi="Times New Roman" w:cs="Times New Roman"/>
          <w:sz w:val="28"/>
          <w:szCs w:val="28"/>
        </w:rPr>
        <w:t xml:space="preserve">Республика Тыва участвует в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C410F3">
        <w:rPr>
          <w:rFonts w:ascii="Times New Roman" w:hAnsi="Times New Roman" w:cs="Times New Roman"/>
          <w:sz w:val="28"/>
          <w:szCs w:val="28"/>
        </w:rPr>
        <w:t xml:space="preserve"> федеральных проектах</w:t>
      </w:r>
      <w:r w:rsidR="005C4AC1" w:rsidRPr="00661CBE">
        <w:rPr>
          <w:rFonts w:ascii="Times New Roman" w:hAnsi="Times New Roman" w:cs="Times New Roman"/>
          <w:sz w:val="28"/>
          <w:szCs w:val="28"/>
        </w:rPr>
        <w:t>)</w:t>
      </w:r>
    </w:p>
    <w:p w:rsidR="00956A0E" w:rsidRPr="00661CBE" w:rsidRDefault="00956A0E" w:rsidP="002C7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включает 4 федеральных проекта, Тува участвует в 4-х: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Жилье (мероприятие по Стимулу - с 2021 года);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 Чистая вода.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Основные показатели нацпроекта</w:t>
      </w:r>
      <w:r w:rsidRPr="00661CBE">
        <w:rPr>
          <w:rFonts w:ascii="Times New Roman" w:hAnsi="Times New Roman" w:cs="Times New Roman"/>
          <w:sz w:val="28"/>
          <w:szCs w:val="28"/>
        </w:rPr>
        <w:t>:</w:t>
      </w:r>
    </w:p>
    <w:p w:rsidR="008757C8" w:rsidRPr="00661CBE" w:rsidRDefault="008757C8" w:rsidP="0087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</w:pPr>
      <w:r w:rsidRPr="00661CB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  <w:t xml:space="preserve">- </w:t>
      </w:r>
      <w:r w:rsidRPr="00661CBE">
        <w:rPr>
          <w:rFonts w:ascii="Times New Roman" w:eastAsia="Calibri" w:hAnsi="Times New Roman" w:cs="Times New Roman"/>
          <w:sz w:val="28"/>
          <w:szCs w:val="28"/>
        </w:rPr>
        <w:t>увеличение объема жилищного строительства не менее чем до 120 млн. квадратных метров в год</w:t>
      </w:r>
      <w:r w:rsidRPr="00661CB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  <w:t>;</w:t>
      </w:r>
    </w:p>
    <w:p w:rsidR="008757C8" w:rsidRPr="00661CBE" w:rsidRDefault="008757C8" w:rsidP="0087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DFDFD"/>
        </w:rPr>
        <w:t xml:space="preserve">- </w:t>
      </w:r>
      <w:r w:rsidRPr="00661CBE">
        <w:rPr>
          <w:rFonts w:ascii="Times New Roman" w:eastAsia="Calibri" w:hAnsi="Times New Roman" w:cs="Times New Roman"/>
          <w:sz w:val="28"/>
          <w:szCs w:val="28"/>
        </w:rP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8757C8" w:rsidRPr="00661CBE" w:rsidRDefault="008757C8" w:rsidP="0087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8757C8" w:rsidRPr="00661CBE" w:rsidRDefault="008757C8" w:rsidP="0087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реализованы мероприятия по обеспечению устойчивого сокращения непригодного для проживания жилищного фонда;</w:t>
      </w:r>
    </w:p>
    <w:p w:rsidR="008757C8" w:rsidRPr="00661CBE" w:rsidRDefault="008757C8" w:rsidP="00875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завершение строительства, реконструкции объекта питьевого водоснабжения.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 2021 год в рамках нацпроекта «Жилье и городская среда» доведено 12 целевых показателей и 8 результатов, в том числе по региональным проектам: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 Жилье – 1 целевой показатель и 1 результат;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 – 7 целевых показателей и 5 результатов;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 – 2 целевых показателей и 1 результат;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-  Чистая вода - 2 целевых показателей и 1 результат. </w:t>
      </w:r>
    </w:p>
    <w:p w:rsidR="00956A0E" w:rsidRPr="00661CBE" w:rsidRDefault="00DB3C89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 включает 4 федеральных проекта, Тува участвует в 4-х для финансового обеспечения которых заключены Соглашения на общую сумму 472,569 млн. руб. (2020 г. - 161,1 млн. руб.):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Жилье (мероприятие по Стимулу - с 2021 года) – 69,655 млн. руб. (ФБ - 68,959 млн. руб. и РБ – 0,696 млн. руб.);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Формирование комфортной городской среды – 87,542 млн. руб. (ФБ – 86,667 млн. руб. и РБ – 0,875 млн. руб.);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Обеспечение устойчивого сокращения непригодного для проживания жилищного фонда – 136,407 млн. руб. (ФБ – 117,659 млн. руб. и РБ – 18,748 млн. руб.);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 Чистая вода – 178,965 млн. руб. (ФБ – 177,175 млн. руб. и РБ – 1,789 млн. руб.).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Соглашениями с Минстроя России на 2021 год установлены 12 целевых показателей и 8 результатов.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Кассовое освоение на 01.07.2021 года составило – 203,028 млн. рублей или же 43% от плана.</w:t>
      </w:r>
    </w:p>
    <w:p w:rsidR="00956A0E" w:rsidRPr="00661CBE" w:rsidRDefault="00584980" w:rsidP="00DB3C8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</w:t>
      </w:r>
      <w:r w:rsidR="00956A0E" w:rsidRPr="00661CBE">
        <w:rPr>
          <w:rFonts w:ascii="Times New Roman" w:hAnsi="Times New Roman" w:cs="Times New Roman"/>
          <w:b/>
          <w:sz w:val="28"/>
          <w:szCs w:val="28"/>
        </w:rPr>
        <w:t>роект «Жилье»</w:t>
      </w:r>
    </w:p>
    <w:p w:rsidR="008757C8" w:rsidRPr="00661CBE" w:rsidRDefault="008757C8" w:rsidP="008757C8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C8" w:rsidRPr="00661CBE" w:rsidRDefault="008757C8" w:rsidP="008757C8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В 2021 году плановый показатель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«ввод жилья»</w:t>
      </w: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 установлен 103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. За январь-декабрь по данным Федеральной службы статистики план выполнен на 105 % или 108,5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57C8" w:rsidRPr="00661CBE" w:rsidRDefault="008757C8" w:rsidP="008757C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МКД (план 25,0 тыс.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., факт – 12,3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>. или 49,2 %).</w:t>
      </w:r>
    </w:p>
    <w:p w:rsidR="008757C8" w:rsidRPr="00661CBE" w:rsidRDefault="008757C8" w:rsidP="008757C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ИЖС (план 78,0 тыс.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., факт – 94,1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тыс.кв.м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>. или 120,6 %).</w:t>
      </w:r>
    </w:p>
    <w:p w:rsidR="008757C8" w:rsidRPr="00661CBE" w:rsidRDefault="008757C8" w:rsidP="008757C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В 2021 году плановый показатель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«Стимул» </w:t>
      </w: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был запланирован 1 объект «Строительство инженерных сетей 2 очереди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8"/>
        </w:rPr>
        <w:t>мкрн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. «Южный» в г. Кызыле» 71,155 млн. рублей. </w:t>
      </w:r>
    </w:p>
    <w:p w:rsidR="008757C8" w:rsidRPr="00661CBE" w:rsidRDefault="008757C8" w:rsidP="008757C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строительные работы по инженерным сетям завершены. 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A0E" w:rsidRPr="00661CBE" w:rsidRDefault="00584980" w:rsidP="00632302">
      <w:pPr>
        <w:pStyle w:val="a4"/>
        <w:numPr>
          <w:ilvl w:val="0"/>
          <w:numId w:val="4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</w:t>
      </w:r>
      <w:r w:rsidR="002C7637" w:rsidRPr="00661CBE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956A0E" w:rsidRPr="00661CBE">
        <w:rPr>
          <w:rFonts w:ascii="Times New Roman" w:hAnsi="Times New Roman" w:cs="Times New Roman"/>
          <w:b/>
          <w:sz w:val="28"/>
          <w:szCs w:val="28"/>
        </w:rPr>
        <w:t>«Обеспечение устойчивого сокращения непригодного для проживания жилищного фонда»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По проекту предстоит к ликвидации 11,8 тыс. м2/716 человек (г. Кызыл – 0,160 тыс. м2,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– 1,0 тыс. м2 и с. Хову-Аксы – 10,66 тыс. м2).</w:t>
      </w:r>
    </w:p>
    <w:p w:rsidR="00956A0E" w:rsidRPr="00661CBE" w:rsidRDefault="00956A0E" w:rsidP="00956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Целевые показатели до 2024 года в соответствии с дополнительным соглашением от 30.12.2020 г. № 069-2019-F3-0022-1/1: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6"/>
        <w:gridCol w:w="975"/>
        <w:gridCol w:w="972"/>
        <w:gridCol w:w="1108"/>
        <w:gridCol w:w="1108"/>
        <w:gridCol w:w="972"/>
        <w:gridCol w:w="1514"/>
      </w:tblGrid>
      <w:tr w:rsidR="00D448E9" w:rsidRPr="00661CBE" w:rsidTr="002D4C0F">
        <w:tc>
          <w:tcPr>
            <w:tcW w:w="3406" w:type="dxa"/>
            <w:vMerge w:val="restart"/>
            <w:vAlign w:val="center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Целевые показатели</w:t>
            </w:r>
          </w:p>
        </w:tc>
        <w:tc>
          <w:tcPr>
            <w:tcW w:w="975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2019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2020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2021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2022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2023</w:t>
            </w:r>
          </w:p>
        </w:tc>
        <w:tc>
          <w:tcPr>
            <w:tcW w:w="1514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/>
                <w:bCs/>
                <w:iCs/>
                <w:sz w:val="16"/>
                <w:szCs w:val="26"/>
                <w:lang w:bidi="ru-RU"/>
              </w:rPr>
              <w:t>2024</w:t>
            </w:r>
          </w:p>
        </w:tc>
      </w:tr>
      <w:tr w:rsidR="00D448E9" w:rsidRPr="00661CBE" w:rsidTr="002D4C0F">
        <w:trPr>
          <w:trHeight w:val="275"/>
        </w:trPr>
        <w:tc>
          <w:tcPr>
            <w:tcW w:w="3406" w:type="dxa"/>
            <w:vMerge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</w:p>
        </w:tc>
        <w:tc>
          <w:tcPr>
            <w:tcW w:w="975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  <w:tc>
          <w:tcPr>
            <w:tcW w:w="1514" w:type="dxa"/>
          </w:tcPr>
          <w:p w:rsidR="00D448E9" w:rsidRPr="00661CBE" w:rsidRDefault="00D448E9" w:rsidP="00D27FEC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тыс. кв. м</w:t>
            </w:r>
          </w:p>
        </w:tc>
      </w:tr>
      <w:tr w:rsidR="00D448E9" w:rsidRPr="00661CBE" w:rsidTr="00FD3C1A">
        <w:trPr>
          <w:trHeight w:val="346"/>
        </w:trPr>
        <w:tc>
          <w:tcPr>
            <w:tcW w:w="3406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 xml:space="preserve">Расселен непригодный для проживания жилищный фонд </w:t>
            </w:r>
          </w:p>
        </w:tc>
        <w:tc>
          <w:tcPr>
            <w:tcW w:w="975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0,02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0,28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1,79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3,89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6,63</w:t>
            </w:r>
          </w:p>
        </w:tc>
        <w:tc>
          <w:tcPr>
            <w:tcW w:w="1514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9,37</w:t>
            </w:r>
          </w:p>
        </w:tc>
      </w:tr>
      <w:tr w:rsidR="00D448E9" w:rsidRPr="00661CBE" w:rsidTr="002D4C0F">
        <w:tc>
          <w:tcPr>
            <w:tcW w:w="3406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Кол-во граждан, расселенных из непригодного жилья</w:t>
            </w:r>
          </w:p>
        </w:tc>
        <w:tc>
          <w:tcPr>
            <w:tcW w:w="975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0,001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0,01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0,1</w:t>
            </w:r>
          </w:p>
        </w:tc>
        <w:tc>
          <w:tcPr>
            <w:tcW w:w="1108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0,22</w:t>
            </w:r>
          </w:p>
        </w:tc>
        <w:tc>
          <w:tcPr>
            <w:tcW w:w="972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0,37</w:t>
            </w:r>
          </w:p>
        </w:tc>
        <w:tc>
          <w:tcPr>
            <w:tcW w:w="1514" w:type="dxa"/>
          </w:tcPr>
          <w:p w:rsidR="00D448E9" w:rsidRPr="00661CBE" w:rsidRDefault="00D448E9" w:rsidP="00D27FEC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</w:pPr>
            <w:r w:rsidRPr="00661CBE">
              <w:rPr>
                <w:rFonts w:ascii="Times New Roman" w:hAnsi="Times New Roman" w:cs="Times New Roman"/>
                <w:bCs/>
                <w:iCs/>
                <w:sz w:val="16"/>
                <w:szCs w:val="26"/>
                <w:lang w:bidi="ru-RU"/>
              </w:rPr>
              <w:t>0,52</w:t>
            </w:r>
          </w:p>
        </w:tc>
      </w:tr>
    </w:tbl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Всего за 2019-2025 годы подлежит к расселению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11,8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кв. м непригодного жилья, в котором проживает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716 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человек или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249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семей: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- г. Кызыл – 0,160 тыс. кв. м 26 человек или 6 семей;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1,0 тыс. кв. м 54 человек или 24 семей;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с. Хову-Аксы – </w:t>
      </w:r>
      <w:r w:rsidRPr="00C14505">
        <w:rPr>
          <w:rFonts w:ascii="Times New Roman" w:eastAsia="Times New Roman" w:hAnsi="Times New Roman" w:cs="Times New Roman"/>
          <w:bCs/>
          <w:iCs/>
          <w:sz w:val="28"/>
          <w:szCs w:val="28"/>
        </w:rPr>
        <w:t>10,66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кв. м 636 человек или 219 семей.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Наибольший объем непригодного жилья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10,66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тыс. м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 xml:space="preserve">2 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имеется в п. Хову-Аксы, который находится в труднодоступной горной местности на расстоянии от столицы республики 150 км, с низкой инвестиционной привлекательностью, отсутствием развитой инженерной инфраструктуры, которое привело к высоким транспортным расходам и высокой себестоимостью строительства объектов. 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6"/>
          <w:szCs w:val="28"/>
        </w:rPr>
      </w:pP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Кассовое освоение 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2019-2021 годы (профинансировано подрядным организациям) составляет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158,636 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млн. рублей, из них средства Фонда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138,460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млн. рублей </w:t>
      </w:r>
      <w:r w:rsidRPr="00661C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(76</w:t>
      </w:r>
      <w:r w:rsidRPr="00661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%</w:t>
      </w:r>
      <w:r w:rsidRPr="00661C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профинансированных средств Фонда ЖКХ в бюджет республики </w:t>
      </w:r>
      <w:r w:rsidRPr="00661C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182,32</w:t>
      </w:r>
      <w:r w:rsidRPr="00661CB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млн. рублей)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средства бюджета республики – 20,175 млн. рублей.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Целевой показатель 2021 года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составляет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1 510,0 кв. м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/81 человек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сумму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85,15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млн. рублей (средства Фонда – 71,67 млн. рублей и РБ – 13,48 млн. рублей). 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4"/>
          <w:szCs w:val="28"/>
        </w:rPr>
      </w:pP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достижения целевых показателей 2021 года, в целях расселения 1,5 тыс. кв. м непригодного жилья, осуществлялось строительство двух многоквартирных домов, в частности в с. Хову-Аксы </w:t>
      </w:r>
      <w:proofErr w:type="spellStart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Чеди-Хольского</w:t>
      </w:r>
      <w:proofErr w:type="spellEnd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и в г. Кызыле. 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1 января 2022 г. заключены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предварительные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договоры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гражданами (12 договоров по с. Хову-Аксы и 15 договоров по </w:t>
      </w:r>
      <w:proofErr w:type="spellStart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Каа-Хем</w:t>
      </w:r>
      <w:proofErr w:type="spellEnd"/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по </w:t>
      </w:r>
      <w:r w:rsidR="00C315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итогам осмотра </w:t>
      </w:r>
      <w:proofErr w:type="gramStart"/>
      <w:r w:rsidR="00C315EC">
        <w:rPr>
          <w:rFonts w:ascii="Times New Roman" w:eastAsia="Times New Roman" w:hAnsi="Times New Roman" w:cs="Times New Roman"/>
          <w:bCs/>
          <w:iCs/>
          <w:sz w:val="28"/>
          <w:szCs w:val="28"/>
        </w:rPr>
        <w:t>жилых помещений</w:t>
      </w:r>
      <w:proofErr w:type="gramEnd"/>
      <w:r w:rsidR="00C315E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построенных двух домов.</w:t>
      </w:r>
    </w:p>
    <w:p w:rsidR="00D448E9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56A0E" w:rsidRPr="00661CBE" w:rsidRDefault="00584980" w:rsidP="00D448E9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</w:t>
      </w:r>
      <w:r w:rsidR="00956A0E" w:rsidRPr="00661CBE">
        <w:rPr>
          <w:rFonts w:ascii="Times New Roman" w:hAnsi="Times New Roman" w:cs="Times New Roman"/>
          <w:b/>
          <w:sz w:val="28"/>
          <w:szCs w:val="28"/>
        </w:rPr>
        <w:t>роект «Чистая вода»</w:t>
      </w:r>
    </w:p>
    <w:p w:rsidR="00D448E9" w:rsidRPr="00661CBE" w:rsidRDefault="00D448E9" w:rsidP="00D448E9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D4C0F" w:rsidRPr="00661CBE" w:rsidRDefault="002D4C0F" w:rsidP="002D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661CB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Цель проекта: </w:t>
      </w:r>
      <w:r w:rsidRPr="00661C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повышение качества питьевой воды для населения республики </w:t>
      </w:r>
      <w:r w:rsidRPr="00661CB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до 43,6%</w:t>
      </w:r>
      <w:r w:rsidRPr="00661C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путем строительства (реконструкции) </w:t>
      </w:r>
      <w:r w:rsidRPr="00661CBE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eastAsia="zh-CN"/>
        </w:rPr>
        <w:t>10</w:t>
      </w:r>
      <w:r w:rsidRPr="00661CBE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объектов питьевого водоснабжения до 2024 года.</w:t>
      </w:r>
    </w:p>
    <w:p w:rsidR="002D4C0F" w:rsidRPr="00661CBE" w:rsidRDefault="002D4C0F" w:rsidP="002D4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проекта: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лимит из федерального бюджета на 2019-2024 годы составляет </w:t>
      </w:r>
      <w:r w:rsidRPr="00661C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1 720 627,97 </w:t>
      </w:r>
      <w:r w:rsidRPr="00661CBE">
        <w:rPr>
          <w:rFonts w:ascii="Times New Roman" w:eastAsia="Calibri" w:hAnsi="Times New Roman" w:cs="Times New Roman"/>
          <w:sz w:val="28"/>
          <w:szCs w:val="28"/>
        </w:rPr>
        <w:t>тыс. рублей: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2D4C0F" w:rsidRPr="00661CBE" w:rsidTr="00D12D5B">
        <w:trPr>
          <w:trHeight w:val="223"/>
        </w:trPr>
        <w:tc>
          <w:tcPr>
            <w:tcW w:w="5211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>в 2019 г. – 67 168,90 тыс. рублей;</w:t>
            </w:r>
          </w:p>
        </w:tc>
        <w:tc>
          <w:tcPr>
            <w:tcW w:w="5210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 xml:space="preserve"> в 2022 г. – 122 749,60 тыс. рублей;</w:t>
            </w:r>
          </w:p>
        </w:tc>
      </w:tr>
      <w:tr w:rsidR="002D4C0F" w:rsidRPr="00661CBE" w:rsidTr="00D12D5B">
        <w:trPr>
          <w:trHeight w:val="232"/>
        </w:trPr>
        <w:tc>
          <w:tcPr>
            <w:tcW w:w="5211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>в 2020 г. – 73 735,31 тыс. рублей;</w:t>
            </w:r>
          </w:p>
        </w:tc>
        <w:tc>
          <w:tcPr>
            <w:tcW w:w="5210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 xml:space="preserve"> в 2023 г. – 967 373,90 тыс. рублей;</w:t>
            </w:r>
          </w:p>
        </w:tc>
      </w:tr>
      <w:tr w:rsidR="002D4C0F" w:rsidRPr="00661CBE" w:rsidTr="00D12D5B">
        <w:trPr>
          <w:trHeight w:val="381"/>
        </w:trPr>
        <w:tc>
          <w:tcPr>
            <w:tcW w:w="5211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>в 2021 г. – 111 525,36 тыс. рублей;</w:t>
            </w:r>
          </w:p>
        </w:tc>
        <w:tc>
          <w:tcPr>
            <w:tcW w:w="5210" w:type="dxa"/>
            <w:hideMark/>
          </w:tcPr>
          <w:p w:rsidR="002D4C0F" w:rsidRPr="00661CBE" w:rsidRDefault="002D4C0F" w:rsidP="002D4C0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CBE">
              <w:rPr>
                <w:rFonts w:ascii="Times New Roman" w:hAnsi="Times New Roman" w:cs="Times New Roman"/>
                <w:sz w:val="28"/>
                <w:szCs w:val="28"/>
              </w:rPr>
              <w:t>в 2024 г. – 378 119,90 тыс. рублей</w:t>
            </w:r>
          </w:p>
        </w:tc>
      </w:tr>
    </w:tbl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Согласно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допсоглашению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17.12.2021 г. № 069-09-2021-426/8 в 2021 году объем финансирования составляет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111 525,4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(ФБ – 110 410,1 тыс. рублей), из них: 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- 6 766,3 тыс. рублей (ФБ – 6 698,6 тыс. рублей) на реконструкцию водозабора с. Хову-Аксы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Чеди-Хольского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района;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- 104 759,04 тыс. рублей (ФБ – 103 711,4 тыс. рублей) на реконструкцию водозабора г.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Шагонар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Улуг-Хемского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района.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Кассовое освоение составляет 100%.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лимитам 2022 года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между Правительством Республики Тыва и Минстроем России заключено финансовое соглашение от 23 декабря 2021 № 069-09-2022-187 на общую сумму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123 989,50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(ФБ - 122 749,6 тыс. рублей), из них: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- 27 628,89тыс. рублей (ФБ - 27 352,60 тыс. рублей) на завершение реконструкции водозабора с. Хову-Аксы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Чеди-Хольского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района;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- 96 360,61 тыс. рублей (ФБ - 95 397,00 тыс. рублей) на завершение реконструкции водозабора г.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Шагонар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Неизрасходованные средства в 2021 году на сумму 25 802,60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 федерального бюджета направлены в резервный фонд Правительства Российской Федерации, в том числе по объектам: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- 8 382,54 тыс. рублей по водозабору с. Хову-Аксы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Чеди-Хольского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района;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- 17 670,13 тыс. рублей по водозабору г.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Шагонар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Улуг-Хемского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района.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Подготовлен проект обращения о восстановлении средств из резервного фонда Правительства РФ на имя министра строительства и жилищно-коммунального хозяйства РФ от имени Главы РТ на стадии подписания.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Заключено нефинансовое дополнительное соглашение от 29.12.2021 г. № 069-2020-F5001-17/1.1 о переносе целевого показателя и результата регионального проекта «Чистая вода» 2021 года на 2022 год, в части завершения реконструкции водозабора с. Хову-Аксы.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 объекту «Реконструкция водозабора и магистрального водовода с. Хову-Аксы </w:t>
      </w:r>
      <w:proofErr w:type="spellStart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Чеди-Хольского</w:t>
      </w:r>
      <w:proofErr w:type="spellEnd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района»</w:t>
      </w:r>
      <w:r w:rsidR="00EB0D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заключено 2 государственных контракта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общую сумму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183 242,59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, в том числе: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- 179 242,59 тыс</w:t>
      </w:r>
      <w:r w:rsidR="00EB0D84">
        <w:rPr>
          <w:rFonts w:ascii="Times New Roman" w:eastAsia="Calibri" w:hAnsi="Times New Roman" w:cs="Times New Roman"/>
          <w:bCs/>
          <w:iCs/>
          <w:sz w:val="28"/>
          <w:szCs w:val="28"/>
        </w:rPr>
        <w:t>. рублей с ООО «НПК «ТИМ» от 29.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10.2019 г. № 101-19;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- 4 000,00 тыс. рублей с ФБУ «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="00EB0D84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сстройконтроль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» от 15.07.2020 г.    № 102-20.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01.01.2022 года строительная готовность объекта составляет 89%. 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Объем финансирования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соглашению составляет 176 722,69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(ФБ – 174 955,46 тыс. рублей), в том числе: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в 2019 году - 67 847,37 тыс. рублей (ФБ – 67 168,9 тыс. рублей);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в 2020 году - 74 480,11 тыс. рублей (ФБ – 73 735,31 тыс. рублей);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в 2021 году – 6 766,32 тыс. рублей (ФБ – 6 698,66 тыс. рублей).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Всего освоено 149 093,82 тыс. рублей (ФБ – 147 602,86 тыс. рублей), из них: 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- 145 093,83 тыс. рублей – ООО «НПК «ТИМ»;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- 4 000,00 тыс. рублей – ФБУ «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РосСтройКонтроль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В ходе исполнения контракта выявлены недоработки в проектно-сметной документац</w:t>
      </w:r>
      <w:r w:rsidR="006D7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ии, в связи с чем на объекте 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13.10.2021 г. приостановлены строительно-монтажные работы. Проектной организацией АО «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Тувагражданпроект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» внесены изменения в</w:t>
      </w:r>
      <w:r w:rsidR="006D7B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проектную документацию, которая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находится на государственной экспертизе.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Правительством Республики Тыва от 27.12.2021 г. № 602-2 установлена возможность внести изменения в существенные условия государственного контракта от 29.10.2019 г. № 101-19. Также заключено дополнительное соглашение с ООО «НПК ТИМ» от 27.12.2021 г. № 4 о продлении срока действия контракта на 6 месяцев с 30 декабря 2021 г., на указанный срок не включается срок получения положительного заключения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госэкспертизы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Ввод объекта по соглашению – 31 декабря 2022 г.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объекту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«Реконструкция водозабора, г. </w:t>
      </w:r>
      <w:proofErr w:type="spellStart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Шагонар</w:t>
      </w:r>
      <w:proofErr w:type="spellEnd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Улуг-Хемского</w:t>
      </w:r>
      <w:proofErr w:type="spellEnd"/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района»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заключены 2 государственные контракты на общую сумму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208 724,19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- 201 867,787 тыс. рублей с ООО «Строй Экспресс» от 07.04.2021 г.  № 57-21;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- 6 856,40 тыс. рублей с ФБУ «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РосСтройКонтроль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» от 23.04.2021 г. № 61-21.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Объем финансирования по соглашению составляет </w:t>
      </w: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201 119,74 тыс. рублей</w:t>
      </w: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, в том числе: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в 2021 году – 104 759,04 тыс. рублей (ФБ – 103 711,45 тыс. рублей);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в 2022 году – 96 360,70 тыс. рублей (ФБ – 95 397,00 тыс. рублей).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На 01.01.2022 г. строительная готовность объекта составляет 50%.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Всего профинансировано – 103 496,02 тыс. рублей (ФБ - 102 460,98), в том числе: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- 100 933,89 тыс. рублей - ООО «Строй-Экспресс»;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- 2 562,13 тыс. рублей - </w:t>
      </w:r>
      <w:proofErr w:type="spellStart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РосСтройКонтроль</w:t>
      </w:r>
      <w:proofErr w:type="spellEnd"/>
      <w:r w:rsidRPr="00661CB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Ввод объекта согласно условиям контракта – 30 ноября 2022 г.</w:t>
      </w:r>
    </w:p>
    <w:p w:rsidR="002D4C0F" w:rsidRPr="00661CBE" w:rsidRDefault="002D4C0F" w:rsidP="002D4C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56A0E" w:rsidRPr="00661CBE" w:rsidRDefault="002D4C0F" w:rsidP="00D12D5B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</w:t>
      </w:r>
      <w:r w:rsidR="00956A0E" w:rsidRPr="00661CBE">
        <w:rPr>
          <w:rFonts w:ascii="Times New Roman" w:hAnsi="Times New Roman" w:cs="Times New Roman"/>
          <w:b/>
          <w:sz w:val="28"/>
          <w:szCs w:val="28"/>
        </w:rPr>
        <w:t>роект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A0E" w:rsidRPr="00661CBE">
        <w:rPr>
          <w:rFonts w:ascii="Times New Roman" w:hAnsi="Times New Roman" w:cs="Times New Roman"/>
          <w:b/>
          <w:sz w:val="28"/>
          <w:szCs w:val="28"/>
        </w:rPr>
        <w:t>«Формирование комфорт</w:t>
      </w:r>
      <w:r w:rsidRPr="00661CBE">
        <w:rPr>
          <w:rFonts w:ascii="Times New Roman" w:hAnsi="Times New Roman" w:cs="Times New Roman"/>
          <w:b/>
          <w:sz w:val="28"/>
          <w:szCs w:val="28"/>
        </w:rPr>
        <w:t>ной городской среды»</w:t>
      </w:r>
    </w:p>
    <w:p w:rsidR="002D4C0F" w:rsidRPr="00661CBE" w:rsidRDefault="002D4C0F" w:rsidP="002D4C0F">
      <w:pPr>
        <w:pStyle w:val="a4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</w:p>
    <w:p w:rsidR="002D4C0F" w:rsidRPr="00661CBE" w:rsidRDefault="002D4C0F" w:rsidP="002D4C0F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В 2021 году благоустроено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28 общественных территорий</w:t>
      </w: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 в 19 муниципальных образованиях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68D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068DC">
        <w:rPr>
          <w:rFonts w:ascii="Times New Roman" w:eastAsia="Times New Roman" w:hAnsi="Times New Roman" w:cs="Times New Roman"/>
          <w:sz w:val="28"/>
          <w:szCs w:val="28"/>
        </w:rPr>
        <w:t xml:space="preserve">общую </w:t>
      </w:r>
      <w:r w:rsidR="00E068DC" w:rsidRPr="00E068DC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="00E068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88,423</w:t>
      </w:r>
      <w:r w:rsidRPr="00661CBE"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:rsidR="002D4C0F" w:rsidRPr="00661CBE" w:rsidRDefault="002D4C0F" w:rsidP="002D4C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>Кассовое освоение: 100 %.</w:t>
      </w:r>
    </w:p>
    <w:p w:rsidR="002D4C0F" w:rsidRPr="00661CBE" w:rsidRDefault="002D4C0F" w:rsidP="002D4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ab/>
        <w:t>Общая строительная готовность: 100%.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068DC">
        <w:rPr>
          <w:rFonts w:ascii="Times New Roman" w:eastAsia="Calibri" w:hAnsi="Times New Roman" w:cs="Times New Roman"/>
          <w:b/>
          <w:sz w:val="28"/>
          <w:szCs w:val="28"/>
        </w:rPr>
        <w:t xml:space="preserve">Достигнуты </w:t>
      </w:r>
      <w:r w:rsidR="00E068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</w:t>
      </w: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елевые показатели 2021 года: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tabs>
          <w:tab w:val="left" w:pos="27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>-  количество благоустроенных общественных территорий – 28 ед.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доля граждан, </w:t>
      </w:r>
      <w:r w:rsidRPr="00661CBE">
        <w:rPr>
          <w:rFonts w:ascii="Times New Roman" w:hAnsi="Times New Roman" w:cs="Times New Roman"/>
          <w:sz w:val="28"/>
          <w:szCs w:val="28"/>
        </w:rPr>
        <w:t>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</w:t>
      </w:r>
      <w:r w:rsidR="00E068DC">
        <w:rPr>
          <w:rFonts w:ascii="Times New Roman" w:hAnsi="Times New Roman" w:cs="Times New Roman"/>
          <w:sz w:val="28"/>
          <w:szCs w:val="28"/>
        </w:rPr>
        <w:t xml:space="preserve">нию комфортной городской среды </w:t>
      </w:r>
      <w:r w:rsidRPr="00661CBE">
        <w:rPr>
          <w:rFonts w:ascii="Times New Roman" w:hAnsi="Times New Roman" w:cs="Times New Roman"/>
          <w:sz w:val="28"/>
          <w:szCs w:val="28"/>
        </w:rPr>
        <w:t>– 16,01% (план-15%)</w:t>
      </w:r>
    </w:p>
    <w:p w:rsidR="002D4C0F" w:rsidRPr="00661CBE" w:rsidRDefault="002D4C0F" w:rsidP="002D4C0F">
      <w:pPr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7" w:color="FFFFFF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программ формирования городской среды -100%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>(план-90%).</w:t>
      </w:r>
    </w:p>
    <w:p w:rsidR="00584980" w:rsidRPr="00661CBE" w:rsidRDefault="00956A0E" w:rsidP="00584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ab/>
      </w:r>
    </w:p>
    <w:p w:rsidR="0074409C" w:rsidRPr="002C5945" w:rsidRDefault="0074409C" w:rsidP="00DF47C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Национальный проект «Малое и среднее предпринимательство и </w:t>
      </w:r>
      <w:r w:rsidRPr="002C5945">
        <w:rPr>
          <w:rFonts w:ascii="Times New Roman" w:eastAsia="Calibri" w:hAnsi="Times New Roman" w:cs="Times New Roman"/>
          <w:b/>
          <w:sz w:val="28"/>
          <w:szCs w:val="28"/>
        </w:rPr>
        <w:t>поддержка индивидуальной предпринимательской инициативы»</w:t>
      </w:r>
    </w:p>
    <w:p w:rsidR="00840382" w:rsidRPr="00661CBE" w:rsidRDefault="00840382" w:rsidP="00840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  <w:r w:rsidR="00DF47C1">
        <w:rPr>
          <w:rFonts w:ascii="Times New Roman" w:hAnsi="Times New Roman" w:cs="Times New Roman"/>
          <w:sz w:val="28"/>
          <w:szCs w:val="28"/>
        </w:rPr>
        <w:t xml:space="preserve"> включает 4 федеральных проекта</w:t>
      </w:r>
      <w:r w:rsidRPr="00661CBE">
        <w:rPr>
          <w:rFonts w:ascii="Times New Roman" w:hAnsi="Times New Roman" w:cs="Times New Roman"/>
          <w:sz w:val="28"/>
          <w:szCs w:val="28"/>
        </w:rPr>
        <w:t>, Тува участвует в 3</w:t>
      </w:r>
      <w:r w:rsidR="00DF47C1">
        <w:rPr>
          <w:rFonts w:ascii="Times New Roman" w:hAnsi="Times New Roman" w:cs="Times New Roman"/>
          <w:sz w:val="28"/>
          <w:szCs w:val="28"/>
        </w:rPr>
        <w:t>-х</w:t>
      </w:r>
      <w:r w:rsidRPr="00661CBE">
        <w:rPr>
          <w:rFonts w:ascii="Times New Roman" w:hAnsi="Times New Roman" w:cs="Times New Roman"/>
          <w:sz w:val="28"/>
          <w:szCs w:val="28"/>
        </w:rPr>
        <w:t>: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«Создание благоприятных условий для осуществления деятельности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гражданами»;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«Создание условий для легкого старта и комфортного ведения бизнеса»;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«Акселерация субъектов малого и среднего предпринимательства».</w:t>
      </w:r>
    </w:p>
    <w:p w:rsidR="00840382" w:rsidRPr="00661CBE" w:rsidRDefault="00DF47C1" w:rsidP="008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Основной показатель</w:t>
      </w:r>
      <w:r w:rsidR="00840382" w:rsidRPr="00661CBE">
        <w:rPr>
          <w:rFonts w:ascii="Times New Roman" w:eastAsia="Calibri" w:hAnsi="Times New Roman" w:cs="Times New Roman"/>
          <w:b/>
          <w:sz w:val="28"/>
          <w:szCs w:val="28"/>
        </w:rPr>
        <w:t xml:space="preserve"> нацпроекта:</w:t>
      </w:r>
    </w:p>
    <w:p w:rsidR="00840382" w:rsidRPr="00661CBE" w:rsidRDefault="00840382" w:rsidP="008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увеличение численности занятых в сфере малого и среднего предпринимательства, включая индивидуальных предпринимателей</w:t>
      </w:r>
      <w:r w:rsidR="00DF47C1">
        <w:rPr>
          <w:rFonts w:ascii="Times New Roman" w:eastAsia="Calibri" w:hAnsi="Times New Roman" w:cs="Times New Roman"/>
          <w:sz w:val="28"/>
          <w:szCs w:val="28"/>
        </w:rPr>
        <w:t>,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F47C1">
        <w:rPr>
          <w:rFonts w:ascii="Times New Roman" w:eastAsia="Calibri" w:hAnsi="Times New Roman" w:cs="Times New Roman"/>
          <w:sz w:val="28"/>
          <w:szCs w:val="28"/>
        </w:rPr>
        <w:t>Республике Тыва до 20 тыс. чел.</w:t>
      </w:r>
    </w:p>
    <w:p w:rsidR="00840382" w:rsidRPr="00661CBE" w:rsidRDefault="00840382" w:rsidP="008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За 2021 год целевой показатель «Численность занятых в сфере малого и среднего предпринимательства, включая индивидуальных предпринимателей и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граждан, чел.» при плане на 2021 год 16280 человек перевыполнение на 106,7 % или – 17365 человек. 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1C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Финансовое обеспечение. </w:t>
      </w:r>
      <w:r w:rsidRPr="00661C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нацпроекта</w:t>
      </w:r>
      <w:r w:rsidRPr="00661CB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«Малое и среднее предпринимательство и поддержка индивидуальной предпринимательской инициативы» </w:t>
      </w:r>
      <w:r w:rsidRPr="00661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2021 году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 </w:t>
      </w:r>
      <w:r w:rsidRPr="00661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195,9 млн. руб.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(ФБ – 193,9 млн. руб., РБ – 2,0 тыс. руб.), </w:t>
      </w:r>
      <w:r w:rsidRPr="00661CBE">
        <w:rPr>
          <w:rFonts w:ascii="Times New Roman" w:hAnsi="Times New Roman" w:cs="Times New Roman"/>
          <w:bCs/>
          <w:spacing w:val="-10"/>
          <w:sz w:val="28"/>
          <w:szCs w:val="28"/>
        </w:rPr>
        <w:t>освоение 100%.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82" w:rsidRPr="00661CBE" w:rsidRDefault="00840382" w:rsidP="0084038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самозанятыми</w:t>
      </w:r>
      <w:proofErr w:type="spellEnd"/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гражданами»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82" w:rsidRPr="00661CBE" w:rsidRDefault="00EC5716" w:rsidP="00840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показатель </w:t>
      </w:r>
      <w:r w:rsidR="00840382" w:rsidRPr="00661CBE">
        <w:rPr>
          <w:rFonts w:ascii="Times New Roman" w:hAnsi="Times New Roman" w:cs="Times New Roman"/>
          <w:b/>
          <w:sz w:val="28"/>
          <w:szCs w:val="28"/>
        </w:rPr>
        <w:t>проекта на 2021 год: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зафиксировавших свой статус и применяющих специальный налоговый режим «Налог на профессиональный доход» – 1289 чел. 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На 01.12.2021 по данным УФНС РТ показатель равен – 4358 чел.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объём выданных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микрозаймов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3,1 млн. руб., факт на 01.12.2021 – 11,597 млн. руб.;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</w:t>
      </w:r>
      <w:r w:rsidR="002C3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получивших услуги, в </w:t>
      </w:r>
      <w:proofErr w:type="spellStart"/>
      <w:r w:rsidR="002C3CC7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="002C3C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прошедших программы обучения – 31 чел., факт на 01.12.2021 – 75 чел.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регионального проекта «Создание благоприятных условий для осуществления деятельности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самозанятыми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гражданами» было выделено 1,7 млн.  руб. (ФБ – 1,69 млн. руб., РБ – 0,02 тыс. руб.). На отчетную дату кассовое освоение составляет 100%.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82" w:rsidRPr="00661CBE" w:rsidRDefault="00840382" w:rsidP="00840382">
      <w:pPr>
        <w:pStyle w:val="a4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«Создание условий для лёгкого старта и 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комфортного ведения бизнеса»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регионального проекта «Создание условий для легкого старта и комфортного ведения бизнеса» предусмотрено 7,4 млн. рублей. 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год установлены следующие результаты: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 ИП, применяющих патентную систему налогообложения – 1632 ед., факт на 01.12.2021 по данным УФНС РТ – 2335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объём финансовой поддержки, предоставленной начинающим предпринимателям (кредиты, лизинги, займы), обеспеченной поручительством РГО – 2,6 млн. рублей, факт – 4 млн. рублей;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действующих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микрозаймов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предоставленных начинающим предпринимателям – 26 ед., факт – 26 ед.;</w:t>
      </w:r>
    </w:p>
    <w:p w:rsidR="00840382" w:rsidRPr="00661CBE" w:rsidRDefault="00840382" w:rsidP="00840382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55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количество уникальных социальных предприятий, включённых в реестр, в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получивших комплексные услуги и (или) финансовую поддержку в виде гранта – 7 ед., факт – 7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 уникальных граждан, желающих вести бизнес, начинающих и действующих предпринимателей, получивших услуги – 619 ед., факт – 762 ед.</w:t>
      </w:r>
    </w:p>
    <w:p w:rsidR="00840382" w:rsidRPr="00661CBE" w:rsidRDefault="00840382" w:rsidP="0084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840382" w:rsidRPr="00661CBE" w:rsidRDefault="00840382" w:rsidP="00840382">
      <w:pPr>
        <w:pStyle w:val="a4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«Акселерация субъектов малого и среднего предпринимательства»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регионального проекта «</w:t>
      </w:r>
      <w:r w:rsidRPr="00661CBE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» из федерального бюджета предусмотрено 186,7 млн. рублей.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год установлены следующие показатели и результаты: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по увеличению численности работников в расчете на 1 субъекта МСП, получившего комплексную поддержку в сфере АПК, накопленным итогом, установлены следующие результаты, план – 13 ед., факт – 23;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в сельскохозяйственную потребительскую кооперацию вовлечены новые члены из числа субъектов МСП в АПК и личных подсобных хозяйств граждан план – 50 ед., факт – 66 ед.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- 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 план – 23 ед., факт – 23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субъектам МСП обеспечен льготный доступ к заёмным средствам государственным МФО (количество действующих </w:t>
      </w:r>
      <w:proofErr w:type="spellStart"/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микрозаймов</w:t>
      </w:r>
      <w:proofErr w:type="spellEnd"/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выданных МФО) – 468 ед.,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факт – 468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объём финансовой поддержки, оказанной субъектам МСП, при гарантийной поддержке РГО (объём кредитов под поручительства) – 34,5 млн. руб., факт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– 116,05 млн. руб.;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увеличен объём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 (объём внебюджетных инвестиций) – 34 млн. руб., факт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– 23,0 млн. руб.;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количество субъектов МСП, которые стали резидентами созданных промышленных парков, технопарков – 2 ед., факт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– 3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</w:t>
      </w:r>
      <w:proofErr w:type="spellStart"/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 – 94 ед.,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факт – 14 ед.;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ежегодный объём экспорта субъектов МСП, получивших поддержку центров поддержки экспорта, – 1,8 млн. долл. США,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факт - 0,224 млн. долл. США;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количество субъектов МСП-экспортёров, заключивших экспортные контракты по результатам услуг ЦПЭ – 4 ед., 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факт – 7 ед.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агропромышленного парка «</w:t>
      </w:r>
      <w:proofErr w:type="spellStart"/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>АгроТыва</w:t>
      </w:r>
      <w:proofErr w:type="spellEnd"/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>» со сроком завершения в 1 квартале 2022 года</w:t>
      </w:r>
      <w:r w:rsidRPr="00661CBE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разработана концепция и бизнес-план проекта</w:t>
      </w:r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1C38" w:rsidRPr="00661CBE">
        <w:rPr>
          <w:rFonts w:ascii="Times New Roman" w:hAnsi="Times New Roman" w:cs="Times New Roman"/>
          <w:sz w:val="28"/>
          <w:szCs w:val="28"/>
        </w:rPr>
        <w:t>предоставлен</w:t>
      </w:r>
      <w:r w:rsidR="00DD1C38"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Pr="00661CBE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участок</w:t>
      </w:r>
      <w:r w:rsidRPr="00661CBE">
        <w:rPr>
          <w:rFonts w:ascii="Times New Roman" w:hAnsi="Times New Roman" w:cs="Times New Roman"/>
          <w:sz w:val="28"/>
          <w:szCs w:val="28"/>
        </w:rPr>
        <w:t>.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соответствии с паспортом объекта, концепции, бизнес-плана, графика строительства и графика распределения средств, необходимых для получения субсидии, реализация объекта была рассчитана на две очереди:</w:t>
      </w:r>
    </w:p>
    <w:p w:rsidR="00840382" w:rsidRPr="00661CBE" w:rsidRDefault="00840382" w:rsidP="008403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на строительство в 2020 году зданий, помещений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color w:val="000000" w:themeColor="text1"/>
          <w:sz w:val="28"/>
          <w:szCs w:val="28"/>
        </w:rPr>
        <w:t>было выделено 252,5 млн. рублей, освоение 100%;</w:t>
      </w:r>
    </w:p>
    <w:p w:rsidR="00840382" w:rsidRPr="00661CBE" w:rsidRDefault="00840382" w:rsidP="00840382">
      <w:pPr>
        <w:numPr>
          <w:ilvl w:val="0"/>
          <w:numId w:val="18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 строительство в 2022 году инженерных сооружений (канализация, водоснабжение, теплоснабжение, электроснабжение) и приобретение оборудования (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мясопереработка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рыбопереработка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, переработ</w:t>
      </w:r>
      <w:r w:rsidR="00DD1C38">
        <w:rPr>
          <w:rFonts w:ascii="Times New Roman" w:hAnsi="Times New Roman" w:cs="Times New Roman"/>
          <w:sz w:val="28"/>
          <w:szCs w:val="28"/>
        </w:rPr>
        <w:t>ка овощей и дикоросов) направлена заявка на выделение</w:t>
      </w:r>
      <w:r w:rsidRPr="00661CBE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DD1C38">
        <w:rPr>
          <w:rFonts w:ascii="Times New Roman" w:hAnsi="Times New Roman" w:cs="Times New Roman"/>
          <w:sz w:val="28"/>
          <w:szCs w:val="28"/>
        </w:rPr>
        <w:t>тв</w:t>
      </w:r>
      <w:r w:rsidRPr="00661CBE">
        <w:rPr>
          <w:rFonts w:ascii="Times New Roman" w:hAnsi="Times New Roman" w:cs="Times New Roman"/>
          <w:sz w:val="28"/>
          <w:szCs w:val="28"/>
        </w:rPr>
        <w:t xml:space="preserve"> из федерального бюджета.</w:t>
      </w:r>
    </w:p>
    <w:p w:rsidR="00840382" w:rsidRPr="00661CBE" w:rsidRDefault="00840382" w:rsidP="00840382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color w:val="000000"/>
          <w:sz w:val="28"/>
          <w:szCs w:val="28"/>
        </w:rPr>
        <w:t>Минсельхозом Республики Тыва в 2021 году было проведено 2 конкурса на предоставление грантов «</w:t>
      </w:r>
      <w:proofErr w:type="spellStart"/>
      <w:r w:rsidRPr="00661CBE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 w:rsidRPr="00661CBE">
        <w:rPr>
          <w:rFonts w:ascii="Times New Roman" w:hAnsi="Times New Roman" w:cs="Times New Roman"/>
          <w:color w:val="000000"/>
          <w:sz w:val="28"/>
          <w:szCs w:val="28"/>
        </w:rPr>
        <w:t xml:space="preserve">». По итогам первого конкурса определены 17 победителей, второго конкурса </w:t>
      </w:r>
      <w:r w:rsidR="00DD1C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1CBE">
        <w:rPr>
          <w:rFonts w:ascii="Times New Roman" w:hAnsi="Times New Roman" w:cs="Times New Roman"/>
          <w:color w:val="000000"/>
          <w:sz w:val="28"/>
          <w:szCs w:val="28"/>
        </w:rPr>
        <w:t xml:space="preserve">6 победителей. Средства государственной поддержки направлены 23 получателям грантов в сумме 44,9 млн. руб. </w:t>
      </w:r>
    </w:p>
    <w:p w:rsidR="00C01C5B" w:rsidRPr="00661CBE" w:rsidRDefault="00C01C5B" w:rsidP="00C01C5B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9C" w:rsidRPr="00661CBE" w:rsidRDefault="0074409C" w:rsidP="0039038E">
      <w:pPr>
        <w:pStyle w:val="a4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Национальный проект «Международная кооперация и экспорт»</w:t>
      </w:r>
    </w:p>
    <w:p w:rsidR="0074409C" w:rsidRPr="00661CBE" w:rsidRDefault="008F32CB" w:rsidP="007440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(3</w:t>
      </w:r>
      <w:r w:rsidR="0074409C" w:rsidRPr="00661CBE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проектов, Республика Тыва участвует в 2)</w:t>
      </w:r>
    </w:p>
    <w:p w:rsidR="0074409C" w:rsidRPr="00661CBE" w:rsidRDefault="0074409C" w:rsidP="0074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82" w:rsidRPr="00661CBE" w:rsidRDefault="00840382" w:rsidP="00840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661CBE">
        <w:rPr>
          <w:rFonts w:ascii="Times New Roman" w:eastAsia="Calibri" w:hAnsi="Times New Roman" w:cs="Times New Roman"/>
          <w:sz w:val="28"/>
          <w:szCs w:val="28"/>
        </w:rPr>
        <w:t>Международная кооперация и экспорт</w:t>
      </w:r>
      <w:r w:rsidRPr="00661CBE">
        <w:rPr>
          <w:rFonts w:ascii="Times New Roman" w:hAnsi="Times New Roman" w:cs="Times New Roman"/>
          <w:sz w:val="28"/>
          <w:szCs w:val="28"/>
        </w:rPr>
        <w:t>» включает 3 федеральных п</w:t>
      </w:r>
      <w:r w:rsidR="00035899">
        <w:rPr>
          <w:rFonts w:ascii="Times New Roman" w:hAnsi="Times New Roman" w:cs="Times New Roman"/>
          <w:sz w:val="28"/>
          <w:szCs w:val="28"/>
        </w:rPr>
        <w:t>роекта</w:t>
      </w:r>
      <w:r w:rsidRPr="00661CBE">
        <w:rPr>
          <w:rFonts w:ascii="Times New Roman" w:hAnsi="Times New Roman" w:cs="Times New Roman"/>
          <w:sz w:val="28"/>
          <w:szCs w:val="28"/>
        </w:rPr>
        <w:t>, Тува участвует в 2</w:t>
      </w:r>
      <w:r w:rsidR="00035899">
        <w:rPr>
          <w:rFonts w:ascii="Times New Roman" w:hAnsi="Times New Roman" w:cs="Times New Roman"/>
          <w:sz w:val="28"/>
          <w:szCs w:val="28"/>
        </w:rPr>
        <w:t>-х</w:t>
      </w:r>
      <w:r w:rsidRPr="00661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61CBE">
        <w:rPr>
          <w:rFonts w:ascii="Times New Roman" w:hAnsi="Times New Roman"/>
          <w:color w:val="000000"/>
          <w:sz w:val="28"/>
          <w:szCs w:val="28"/>
        </w:rPr>
        <w:t>- «Системные меры развития международной кооперации и экспорта» (отв. Минэкономики РТ);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61CBE">
        <w:rPr>
          <w:rFonts w:ascii="Times New Roman" w:hAnsi="Times New Roman"/>
          <w:color w:val="000000"/>
          <w:sz w:val="28"/>
          <w:szCs w:val="28"/>
        </w:rPr>
        <w:t>- «Экспорт продукции АПК» (отв. Минсельхоз РТ).</w:t>
      </w:r>
    </w:p>
    <w:p w:rsidR="00840382" w:rsidRPr="00661CBE" w:rsidRDefault="00840382" w:rsidP="008403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1C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показатели нацпроекта:  </w:t>
      </w:r>
    </w:p>
    <w:p w:rsidR="00840382" w:rsidRPr="00661CBE" w:rsidRDefault="00840382" w:rsidP="008403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-  объем экспорта продукции агропромышленного комплекса, план – 0,0002 млрд. долларов США, факт на – 0,0009 млрд. долларов США;</w:t>
      </w:r>
    </w:p>
    <w:p w:rsidR="00840382" w:rsidRPr="00661CBE" w:rsidRDefault="00840382" w:rsidP="008403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-    обеспечено стимулирование ввода в эксплуатацию мелиорируемых земель для выращивания экспортно-ориентированной сельскохозяйственной продукции, план – 1754 га, факт – 1000 га.</w:t>
      </w:r>
    </w:p>
    <w:p w:rsidR="00840382" w:rsidRPr="00661CBE" w:rsidRDefault="00840382" w:rsidP="008403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b/>
          <w:sz w:val="28"/>
          <w:szCs w:val="28"/>
        </w:rPr>
        <w:t>Финансовое обеспечение.</w:t>
      </w:r>
      <w:r w:rsidRPr="00661CBE">
        <w:rPr>
          <w:rFonts w:ascii="Times New Roman" w:hAnsi="Times New Roman"/>
          <w:sz w:val="28"/>
          <w:szCs w:val="28"/>
        </w:rPr>
        <w:t xml:space="preserve"> На реализацию нацпроекта «Международная кооперация и экспорт» предусмотрено 26,0 млн. рублей по региональному проекту «Экспорт продукции АПК».</w:t>
      </w:r>
    </w:p>
    <w:p w:rsidR="00840382" w:rsidRPr="00661CBE" w:rsidRDefault="00840382" w:rsidP="008403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382" w:rsidRPr="00661CBE" w:rsidRDefault="00840382" w:rsidP="00840382">
      <w:pPr>
        <w:pStyle w:val="a4"/>
        <w:numPr>
          <w:ilvl w:val="0"/>
          <w:numId w:val="2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661CBE">
        <w:rPr>
          <w:rFonts w:ascii="Times New Roman" w:eastAsia="Times New Roman" w:hAnsi="Times New Roman"/>
          <w:b/>
          <w:sz w:val="28"/>
          <w:szCs w:val="28"/>
        </w:rPr>
        <w:t xml:space="preserve">«Системные меры развития международной 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1CBE">
        <w:rPr>
          <w:rFonts w:ascii="Times New Roman" w:eastAsia="Times New Roman" w:hAnsi="Times New Roman"/>
          <w:b/>
          <w:sz w:val="28"/>
          <w:szCs w:val="28"/>
        </w:rPr>
        <w:t>кооперации и экспорта»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382" w:rsidRPr="00661CBE" w:rsidRDefault="00840382" w:rsidP="0084038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ab/>
        <w:t>По реализации регионального проекта плановые показатели на 2021 и 2022 год отсутствуют. На 2023 год установлен показатель по внедрению регионального экспортного стандарта 2.0.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Центром поддержки экспорта для экспортно-ориентированных субъектов малого и среднего предпринимательства регулярно проводятся мероприятия по поиску и подбору потенциальных иностранных покупателей, в том числе по таким зарубежным направлениям, как: Казахстан, Монголия, КНР, Германия, Франция.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Также поддержкой Центра экспорта пользуются субъекты МСП, заинтересованные в развитии экспортной деятельности – на экспорт выведено 13 субъектов МСП.</w:t>
      </w:r>
    </w:p>
    <w:p w:rsidR="00840382" w:rsidRPr="00035899" w:rsidRDefault="00840382" w:rsidP="00035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 электронных торговых площадках (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Alibaba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Etsy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) зарегистрированы 8 субъектов предпринимательства. В регионе действует около 1</w:t>
      </w:r>
      <w:r w:rsidR="00035899">
        <w:rPr>
          <w:rFonts w:ascii="Times New Roman" w:hAnsi="Times New Roman" w:cs="Times New Roman"/>
          <w:sz w:val="28"/>
          <w:szCs w:val="28"/>
        </w:rPr>
        <w:t xml:space="preserve">5 субъектов МСП – экспортеров. </w:t>
      </w:r>
      <w:r w:rsidRPr="00661CBE">
        <w:rPr>
          <w:rFonts w:ascii="Times New Roman" w:hAnsi="Times New Roman"/>
          <w:sz w:val="28"/>
          <w:szCs w:val="28"/>
        </w:rPr>
        <w:t>Разработан сайт Центра поддержки экспорта (tuvaexport.ru).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ab/>
        <w:t xml:space="preserve">АО «Российский экспортный центр» 28 августа 2020 г. направлена обновленная версия Регионального экспортного стандарта 2.0. 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0382" w:rsidRPr="00661CBE" w:rsidRDefault="00840382" w:rsidP="00840382">
      <w:pPr>
        <w:pStyle w:val="a4"/>
        <w:numPr>
          <w:ilvl w:val="0"/>
          <w:numId w:val="2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661CBE">
        <w:rPr>
          <w:rFonts w:ascii="Times New Roman" w:eastAsia="Times New Roman" w:hAnsi="Times New Roman"/>
          <w:b/>
          <w:sz w:val="28"/>
          <w:szCs w:val="28"/>
        </w:rPr>
        <w:t>«Экспорт продукции АПК»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0382" w:rsidRPr="00661CBE" w:rsidRDefault="00840382" w:rsidP="00840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 xml:space="preserve">Целевой показатель </w:t>
      </w:r>
      <w:r w:rsidRPr="00661CBE">
        <w:rPr>
          <w:rFonts w:ascii="Times New Roman" w:hAnsi="Times New Roman" w:cs="Times New Roman"/>
          <w:sz w:val="28"/>
          <w:szCs w:val="28"/>
        </w:rPr>
        <w:t>национального проект</w:t>
      </w:r>
      <w:r w:rsidRPr="00661CBE">
        <w:rPr>
          <w:rFonts w:ascii="Times New Roman" w:hAnsi="Times New Roman" w:cs="Times New Roman"/>
          <w:b/>
          <w:sz w:val="28"/>
          <w:szCs w:val="28"/>
        </w:rPr>
        <w:t>а на 2021 год:</w:t>
      </w:r>
    </w:p>
    <w:p w:rsidR="00840382" w:rsidRPr="00661CBE" w:rsidRDefault="00035899" w:rsidP="0003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40382" w:rsidRPr="00661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стоимости экспорта продукции АПК к 2024 году до 1,4 млн. долл. США.</w:t>
      </w:r>
    </w:p>
    <w:p w:rsidR="00840382" w:rsidRPr="00661CBE" w:rsidRDefault="00840382" w:rsidP="008403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Целевой показатель</w:t>
      </w:r>
      <w:r w:rsidRPr="00661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экспорту продукции АПК </w:t>
      </w:r>
      <w:r w:rsidRPr="00661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2021 год</w:t>
      </w:r>
      <w:r w:rsidRPr="00661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</w:t>
      </w:r>
      <w:r w:rsidRPr="00661C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200 тыс. долларов США</w:t>
      </w:r>
      <w:r w:rsidRPr="00661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b/>
          <w:sz w:val="28"/>
          <w:szCs w:val="28"/>
        </w:rPr>
        <w:t>Объем экспорта продукции АПК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по данным Федеральной таможенной службы за составил </w:t>
      </w:r>
      <w:r w:rsidRPr="00661CBE">
        <w:rPr>
          <w:rFonts w:ascii="Times New Roman" w:eastAsia="Calibri" w:hAnsi="Times New Roman" w:cs="Times New Roman"/>
          <w:b/>
          <w:sz w:val="28"/>
          <w:szCs w:val="28"/>
        </w:rPr>
        <w:t>900 тыс. долларов США,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исполнение в 4,5 раза, в том числе: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объем экспорта зерновых и злаков - 200 тыс. долл. США;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прочая продукция АПК – 600 тыс. долл. США;</w:t>
      </w:r>
    </w:p>
    <w:p w:rsidR="00840382" w:rsidRPr="00661CBE" w:rsidRDefault="00840382" w:rsidP="00105D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- продукция пищевой и перерабатывающей промы</w:t>
      </w:r>
      <w:r w:rsidR="00105D95">
        <w:rPr>
          <w:rFonts w:ascii="Times New Roman" w:eastAsia="Calibri" w:hAnsi="Times New Roman" w:cs="Times New Roman"/>
          <w:sz w:val="28"/>
          <w:szCs w:val="28"/>
        </w:rPr>
        <w:t>шленности – 100 тыс. долл. США.</w:t>
      </w:r>
    </w:p>
    <w:p w:rsidR="00840382" w:rsidRPr="00661CBE" w:rsidRDefault="00840382" w:rsidP="008403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2021 год установлен </w:t>
      </w:r>
      <w:r w:rsidRPr="00661C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новый результат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40382" w:rsidRPr="00661CBE" w:rsidRDefault="00840382" w:rsidP="008403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обеспечение стимулирования ввода в эксплуатацию мелиорируемых земель для выращивания экспортно-ориентированной сельскохозяйственной продукции – 1754 га, факт – 1000 га.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 реализацию данного результата предусмотрено 26,0 млн. рублей, 100% кассовое освоение.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Проведены мероприятия по мелиорации 1000 га земель в трех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кожуунах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: Пий-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Хемском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Могойская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система) – 450 га,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Каа-Хемском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Шигларинская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система) – 450 га,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Тандинском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(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Дургенская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система) – 100 га.  По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Шанганской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системе в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Тандинском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кожууне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- завершение работ по реконструкции системы на 976 га запланировано во втором квартале 2022 года.</w:t>
      </w:r>
    </w:p>
    <w:p w:rsidR="00840382" w:rsidRPr="00661CBE" w:rsidRDefault="00840382" w:rsidP="008403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Определены эффективные собственники оросительных систем. Заключены контракты с субподрядчиками о реконструкции систем. Также заключены консультационные договора с ФГБУ «</w:t>
      </w:r>
      <w:proofErr w:type="spellStart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Тывамелиоводхозом</w:t>
      </w:r>
      <w:proofErr w:type="spellEnd"/>
      <w:r w:rsidRPr="00661C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». </w:t>
      </w:r>
    </w:p>
    <w:p w:rsidR="00840382" w:rsidRPr="00661CBE" w:rsidRDefault="00840382" w:rsidP="008403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409C" w:rsidRPr="00661CBE" w:rsidRDefault="0074409C" w:rsidP="00355393">
      <w:pPr>
        <w:pStyle w:val="a4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Национальный проект «Производительность труда</w:t>
      </w:r>
      <w:r w:rsidR="009E47DD" w:rsidRPr="00661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4409C" w:rsidRPr="00661CBE" w:rsidRDefault="0074409C" w:rsidP="007440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>(</w:t>
      </w:r>
      <w:r w:rsidR="00355393" w:rsidRPr="00661CBE">
        <w:rPr>
          <w:rFonts w:ascii="Times New Roman" w:eastAsia="Calibri" w:hAnsi="Times New Roman" w:cs="Times New Roman"/>
          <w:sz w:val="28"/>
          <w:szCs w:val="28"/>
        </w:rPr>
        <w:t>2</w:t>
      </w:r>
      <w:r w:rsidR="00401460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проекта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, Республика Тыва участвует в </w:t>
      </w:r>
      <w:r w:rsidR="00355393" w:rsidRPr="00661CBE">
        <w:rPr>
          <w:rFonts w:ascii="Times New Roman" w:eastAsia="Calibri" w:hAnsi="Times New Roman" w:cs="Times New Roman"/>
          <w:sz w:val="28"/>
          <w:szCs w:val="28"/>
        </w:rPr>
        <w:t>2</w:t>
      </w:r>
      <w:r w:rsidR="00401460">
        <w:rPr>
          <w:rFonts w:ascii="Times New Roman" w:eastAsia="Calibri" w:hAnsi="Times New Roman" w:cs="Times New Roman"/>
          <w:sz w:val="28"/>
          <w:szCs w:val="28"/>
        </w:rPr>
        <w:t>-х</w:t>
      </w:r>
      <w:r w:rsidRPr="00661CB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4409C" w:rsidRPr="00661CBE" w:rsidRDefault="0074409C" w:rsidP="007440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на территории Республики Тыва с 2020 года реализуется национальный проект «Производительность труда».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региональной составляющей национального проекта реализуется 2 региональных проекта: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«Адресная поддержка производительности труда на предприятиях»;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«Системные меры по повышению производительности труда (Республики Тыва)».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заключенными Дополнительными соглашениями, на реализацию региональных проектов, федеральных финансовых средств в 2021 году не предусмотрено. 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Региональный проект </w:t>
      </w:r>
    </w:p>
    <w:p w:rsidR="0023447F" w:rsidRPr="00222430" w:rsidRDefault="0023447F" w:rsidP="0022243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«Адресная поддержка повышения производит</w:t>
      </w:r>
      <w:r w:rsidR="002224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ельности труда на предприятиях»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- формирование системы методической и организационной поддержки повышения производительности труда на предприятиях Республики Тыва.</w:t>
      </w:r>
    </w:p>
    <w:p w:rsidR="00222430" w:rsidRDefault="00222430" w:rsidP="0022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установлены:</w:t>
      </w:r>
    </w:p>
    <w:p w:rsidR="0023447F" w:rsidRPr="00222430" w:rsidRDefault="00222430" w:rsidP="0022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целевой показатель - </w:t>
      </w:r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«количество представителей региональных команд, прошедших обучение инструментам повышения производительности труда», план 10 чел., факт – 15 чел.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повышению производительности труда в регионе возлагается на тренеров Республики Тыва, а также на региональную команду, которая утверждена распоряжением Правительства РТ от 02.08.2021 № 345-р. Обучение региональной команды региона Федеральным центром компетенций состоялась с 17 по 19 августа 2021 г. с полным отвлечением участников от основной деятельности в Центре «Мой бизнес» по адресу: ул. Тувинских добровольцев, д. 18.</w:t>
      </w:r>
    </w:p>
    <w:p w:rsidR="0023447F" w:rsidRPr="00222430" w:rsidRDefault="00222430" w:rsidP="00222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- 1 результат - </w:t>
      </w:r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1 потока-образца на предприятиях-участниках национального проекта», план – 1 </w:t>
      </w:r>
      <w:proofErr w:type="spellStart"/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proofErr w:type="spellEnd"/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ед. при исполнении контрольной точки 30.06.2021, факт – 1 </w:t>
      </w:r>
      <w:proofErr w:type="spellStart"/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proofErr w:type="spellEnd"/>
      <w:r w:rsidR="0023447F"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ед. выполнена 02.06.2021.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Поток-образец принят Минэкономразвития России, отчёт загружен в ГИИС «Электронный бюджет» своевременно.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создана </w:t>
      </w: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производственная площадка - «Фабрика процессов», на</w:t>
      </w:r>
      <w:r w:rsidRPr="0066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которой участники в реальном производственном процессе получают практический опыт применения инструментов бережливого производства, а также понимают, как улучшения влияют на операционные и экономические показатели деятельности производства.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техническим требованиям размер основного помещения Фабрики процессов от 100 </w:t>
      </w:r>
      <w:proofErr w:type="spellStart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зоны для переодевания участников от 20 </w:t>
      </w:r>
      <w:proofErr w:type="spellStart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зоны для кофе-пауз с возможностью размещения столов, посуды и нагревательных приборов для чая/кофе, зона склада, зона рабочего места тренеров</w:t>
      </w:r>
      <w:r w:rsidRPr="0066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менее 4,5 </w:t>
      </w:r>
      <w:proofErr w:type="spellStart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 одного человека.</w:t>
      </w:r>
      <w:r w:rsidRPr="0066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договорами на оказание услуг по организации учебной производственной площадки 30 апреля 2021 года Федеральным центром компетенций проведён отбор 4 кандидатов на роль тренеров Фабрики процессов, с 18 по 21 мая 2021 года пройдена методическая подготовка тренеров в г. Москва. </w:t>
      </w:r>
    </w:p>
    <w:p w:rsidR="0023447F" w:rsidRPr="00661CBE" w:rsidRDefault="007771DE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 w:rsidR="0023447F"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центром компетенций в соответствии с требованиями по организации учебной производственной площадки согласована и разработана схема расстановки оборудования Фабрики процессов по адресу: ул. Тувинских добровольцев, д. 18, Центр «Мой бизнес», в связи с чем 15 июня 2021 г. между Фондом поддержки предпринимательства РТ и АО «Народный банк Тувы» заключён договор аренды недвижимого имущества общей площадью 105,6 </w:t>
      </w:r>
      <w:proofErr w:type="spellStart"/>
      <w:r w:rsidR="0023447F"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23447F"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№ 2021-6575/74.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Фондом поддержки предпринимательства РТ 25 июня 2021 г. принято оборудование Фабрики процессов. После проведения монтажных работ 29 и 30 июня 2021 года по методическим рекомендациям Федерального центра компетенций по организации учебной производственной площадки «Фабрика процессов» ФЦК проведено 2 пилотных тренинга с тренерами региона и сотрудниками ООО «Восток», АО «</w:t>
      </w:r>
      <w:proofErr w:type="spellStart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Тываэнергосбыт</w:t>
      </w:r>
      <w:proofErr w:type="spellEnd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после чего тренеры региона и Фабрика процессов </w:t>
      </w:r>
      <w:proofErr w:type="spellStart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Микрокредитной</w:t>
      </w:r>
      <w:proofErr w:type="spellEnd"/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компании Фонд поддержки предпринимательства Республики Тыва по процессу «Сборка пульта управления регулятора давления газа» сертифицированы Федеральным центром компетенций, обязательства республики перед Министерством экономического развития Российской Федерации выполнены в срок к 30 июня 2021 г.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выполнения обязательств перед Министерством экономического развития Российской Федерации по реализации национального проекта «Производительность труда» на территории Республики Тыва в Законе Республики Тыва от 30 июля 2021 г. № 744-ЗРТ «О республиканском бюджете Республики Тыва на 2021 год и на плановый период 2022 и 2023 годов», а также в государственной программе Республики Тыва «Создание благоприятных условий для ведения бизнеса в Республике Тыва на 2017-2024 годы» из республиканского бюджета в 2021 году предусмотрены средства в размере 3000,0 тыс. рублей на создание и обеспечение деятельности учебной производственной площадки «Фабрика процессов», а также дальнейшее содержание площадки.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реализацию поставленных задач между Министерством экономического развития и промышленности Республики Тыва и МКК «Фонд поддержки предпринимательства РТ» заключено Соглашение о предоставлении из бюджета Республики Тыва субсидии МКК «Фонд поддержки предпринимательства Республики Тыва» в 2021 году от 25.08.2021 № 1 на 3000,0 тыс. рублей. </w:t>
      </w:r>
    </w:p>
    <w:p w:rsidR="0023447F" w:rsidRPr="00661CBE" w:rsidRDefault="0023447F" w:rsidP="00F0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смете Фонда поддержки предпринимательства РТ, данные средства были предусмотрены на заработную плату региональных тренеров фабрики процессов, на аренду и ремонт помещения, на основные </w:t>
      </w:r>
      <w:r w:rsidR="00F0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средства и материальные запасы.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Региональный проект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«Системные меры по повышению производительности труда»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ind w:left="49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3447F" w:rsidRPr="00661CBE" w:rsidRDefault="0023447F" w:rsidP="0023447F">
      <w:pPr>
        <w:tabs>
          <w:tab w:val="left" w:pos="567"/>
        </w:tabs>
        <w:spacing w:after="0" w:line="240" w:lineRule="auto"/>
        <w:ind w:left="49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>Цель проекта - создание условий для роста производительности труда.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ind w:left="49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1CBE">
        <w:rPr>
          <w:rFonts w:ascii="Times New Roman" w:eastAsia="Calibri" w:hAnsi="Times New Roman" w:cs="Times New Roman"/>
          <w:sz w:val="28"/>
          <w:szCs w:val="24"/>
        </w:rPr>
        <w:t xml:space="preserve">На 2021 год предусмотрен </w:t>
      </w:r>
      <w:r w:rsidRPr="00661CBE">
        <w:rPr>
          <w:rFonts w:ascii="Times New Roman" w:eastAsia="Calibri" w:hAnsi="Times New Roman" w:cs="Times New Roman"/>
          <w:i/>
          <w:sz w:val="28"/>
          <w:szCs w:val="24"/>
        </w:rPr>
        <w:t>1 результат</w:t>
      </w:r>
      <w:r w:rsidRPr="00661CBE">
        <w:rPr>
          <w:rFonts w:ascii="Times New Roman" w:eastAsia="Calibri" w:hAnsi="Times New Roman" w:cs="Times New Roman"/>
          <w:sz w:val="28"/>
          <w:szCs w:val="24"/>
        </w:rPr>
        <w:t>:</w:t>
      </w:r>
    </w:p>
    <w:p w:rsidR="0023447F" w:rsidRPr="00661CBE" w:rsidRDefault="0023447F" w:rsidP="002344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«проведение конкурса лучших практик наставничества среди предприятий-участников национального проекта», план – 1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ед., факт – 1 </w:t>
      </w:r>
      <w:proofErr w:type="spellStart"/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</w:t>
      </w:r>
      <w:proofErr w:type="spellEnd"/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ед. </w:t>
      </w:r>
    </w:p>
    <w:p w:rsidR="0023447F" w:rsidRPr="00661CBE" w:rsidRDefault="0023447F" w:rsidP="0023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r w:rsidR="00F0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достижения показателя издано</w:t>
      </w:r>
      <w:r w:rsidRPr="00661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распоряжение Правительства Республики Тыва «Об утверждении Положения о проведении конкурса «Лучшие практики наставничества Республики Тыва – 2021» от 30.09.2021 № 442-р.</w:t>
      </w:r>
    </w:p>
    <w:p w:rsidR="0023447F" w:rsidRPr="00661CBE" w:rsidRDefault="0023447F" w:rsidP="00234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25 ноября 2021 г. проведен конкурс «Лучшие практики наставничества». Протокольным решением Экспертного совета от 25 ноября 2021 г. № 1 решено признать конкурс состоявшимся без определения победителей.</w:t>
      </w:r>
    </w:p>
    <w:p w:rsidR="0074409C" w:rsidRPr="00661CBE" w:rsidRDefault="0074409C" w:rsidP="0074409C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CBE">
        <w:rPr>
          <w:rFonts w:ascii="Times New Roman" w:hAnsi="Times New Roman" w:cs="Times New Roman"/>
          <w:i/>
          <w:sz w:val="28"/>
          <w:szCs w:val="28"/>
        </w:rPr>
        <w:tab/>
      </w:r>
    </w:p>
    <w:p w:rsidR="00C76B2C" w:rsidRPr="00661CBE" w:rsidRDefault="00355393" w:rsidP="00355393">
      <w:pPr>
        <w:pStyle w:val="a4"/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6B2C" w:rsidRPr="00661CBE">
        <w:rPr>
          <w:rFonts w:ascii="Times New Roman" w:hAnsi="Times New Roman" w:cs="Times New Roman"/>
          <w:b/>
          <w:sz w:val="28"/>
          <w:szCs w:val="28"/>
          <w:u w:val="single"/>
        </w:rPr>
        <w:t>Национальный проект «Экология»</w:t>
      </w:r>
    </w:p>
    <w:p w:rsidR="00C76B2C" w:rsidRPr="00661CBE" w:rsidRDefault="00C76B2C" w:rsidP="00AA3F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(11 федеральных проекто</w:t>
      </w:r>
      <w:r w:rsidR="00632A04" w:rsidRPr="00661CBE">
        <w:rPr>
          <w:rFonts w:ascii="Times New Roman" w:hAnsi="Times New Roman" w:cs="Times New Roman"/>
          <w:sz w:val="28"/>
          <w:szCs w:val="28"/>
        </w:rPr>
        <w:t>в, Республика Тыва участвует в 3</w:t>
      </w:r>
      <w:r w:rsidR="00914F5A">
        <w:rPr>
          <w:rFonts w:ascii="Times New Roman" w:hAnsi="Times New Roman" w:cs="Times New Roman"/>
          <w:sz w:val="28"/>
          <w:szCs w:val="28"/>
        </w:rPr>
        <w:t>-х</w:t>
      </w:r>
      <w:r w:rsidRPr="00661CBE">
        <w:rPr>
          <w:rFonts w:ascii="Times New Roman" w:hAnsi="Times New Roman" w:cs="Times New Roman"/>
          <w:sz w:val="28"/>
          <w:szCs w:val="28"/>
        </w:rPr>
        <w:t>)</w:t>
      </w:r>
    </w:p>
    <w:p w:rsidR="00953989" w:rsidRPr="00661CBE" w:rsidRDefault="00953989" w:rsidP="003349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27A4" w:rsidRPr="00661CBE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«Экология» включает 11 федеральных проектов, Республика Тыва участвует в 3</w:t>
      </w:r>
      <w:r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федеральных проектах </w:t>
      </w:r>
      <w:r w:rsidRPr="00661CBE">
        <w:rPr>
          <w:rFonts w:ascii="Times New Roman" w:hAnsi="Times New Roman" w:cs="Times New Roman"/>
          <w:sz w:val="28"/>
          <w:szCs w:val="28"/>
        </w:rPr>
        <w:t xml:space="preserve">(отв. Минприроды РТ): </w:t>
      </w:r>
    </w:p>
    <w:p w:rsidR="00F727A4" w:rsidRPr="00661CBE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Чистая страна;</w:t>
      </w:r>
    </w:p>
    <w:p w:rsidR="00F727A4" w:rsidRPr="00661CBE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Комплексная система обращения с твердыми коммунальными отходами;</w:t>
      </w:r>
    </w:p>
    <w:p w:rsidR="00F727A4" w:rsidRPr="00661CBE" w:rsidRDefault="00F727A4" w:rsidP="00F727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- Сохранение лесов.</w:t>
      </w:r>
    </w:p>
    <w:p w:rsidR="00F727A4" w:rsidRPr="00661CBE" w:rsidRDefault="00F727A4" w:rsidP="00F727A4">
      <w:pPr>
        <w:pStyle w:val="a4"/>
        <w:spacing w:after="0" w:line="240" w:lineRule="auto"/>
        <w:ind w:left="0" w:firstLine="7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601F76" w:rsidRPr="00661CBE" w:rsidRDefault="00601F76" w:rsidP="0060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«Экология» в 2021 году предусмотрена реализация 3 региональных проектов с общим объемом финансирования 261 482,3 тыс. руб.: «Сохранение лесов» - 120 671,4 тыс. руб.; «Чистая страна» - 140 810,9 тыс. руб.; «Комплексная система обращения с ТКО» - безденежный. </w:t>
      </w:r>
    </w:p>
    <w:p w:rsidR="00601F76" w:rsidRPr="00661CBE" w:rsidRDefault="00601F76" w:rsidP="00601F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661CBE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Pr="00661CBE">
        <w:rPr>
          <w:rFonts w:ascii="Times New Roman" w:hAnsi="Times New Roman" w:cs="Times New Roman"/>
          <w:sz w:val="28"/>
          <w:szCs w:val="28"/>
        </w:rPr>
        <w:t xml:space="preserve"> нацпроекта составляет 100</w:t>
      </w: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% или 261 482,3 тыс. руб. </w:t>
      </w:r>
    </w:p>
    <w:p w:rsidR="00F727A4" w:rsidRPr="00661CBE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</w:p>
    <w:p w:rsidR="00F727A4" w:rsidRPr="00661CBE" w:rsidRDefault="00F727A4" w:rsidP="00F727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«Чистая страна»</w:t>
      </w:r>
    </w:p>
    <w:p w:rsidR="00F727A4" w:rsidRPr="00661CBE" w:rsidRDefault="00F727A4" w:rsidP="00F72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регионального проекта «Чистая страна» реализовано мероприятие «Техническая рекультивация отходов комбината «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».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На реализацию мероприятия предусмотрено 140 810,9 тыс. руб. (ФБ 139 402,8 тыс. руб., РБ 1 408,1 тыс. руб.).  Кассовое исполнение составляет 100% или 140 810,9 тыс. руб. 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Работы выполнены подрядчиком ООО «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Геосинтетика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» (г. Дивногорск) на общую сумму 139 500,0 тыс. руб. (контракт № 380 от 30 марта 2021 г.). 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Строительный контроль по объекту осуществлен ООО «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» (г. Красноярск) на сумму 995,505 тыс. руб. (контракт № 1646 от 11 мая 2021 г.).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Авторский надзор обеспечен разработчиком проектно-сметной документации ООО «Передовые Строительные Технологии» (г. Санкт – Петербург) на сумму 315,36 тыс. руб. (договор № 9/2021 от 13 мая 2021 г.). </w:t>
      </w:r>
    </w:p>
    <w:p w:rsidR="006D0653" w:rsidRPr="00661CBE" w:rsidRDefault="0041403B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работ </w:t>
      </w:r>
      <w:r w:rsidR="006D0653" w:rsidRPr="00661CBE">
        <w:rPr>
          <w:rFonts w:ascii="Times New Roman" w:hAnsi="Times New Roman" w:cs="Times New Roman"/>
          <w:sz w:val="28"/>
          <w:szCs w:val="28"/>
        </w:rPr>
        <w:t xml:space="preserve">рекультивация отходов была запланирована в период с 1 мая по 30 сентября 2021 года, работы завершены в срок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653" w:rsidRPr="00661CBE">
        <w:rPr>
          <w:rFonts w:ascii="Times New Roman" w:hAnsi="Times New Roman" w:cs="Times New Roman"/>
          <w:sz w:val="28"/>
          <w:szCs w:val="28"/>
        </w:rPr>
        <w:t xml:space="preserve">30 сентября 2021 года и приняты. 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Работы по технической рекультивации отходов комбината «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» завершены, объемы выполненных работ составляют: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отсыпка подстилающего слоя из суглинков 368 071 м3;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геомембраны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(полезная площадь) проложено 207 923 м2; 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отсыпка защитного слоя из суглинков составляет 44 029,6 м3;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отсыпка почвенно-растительным слоем составляет 66 044,3 м3;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бревна на устройство ограждения 620 шт. или 6 500 м.</w:t>
      </w:r>
    </w:p>
    <w:p w:rsidR="006D0653" w:rsidRPr="00661CBE" w:rsidRDefault="006D0653" w:rsidP="006D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Для выполнения работ были привлечены 2 субподрядные организации ООО «Бора» и ООО «Ресурс», на объектах было задействовано 50 ед. техники и 87 человек (из них 9 жителей пос. Хову-Аксы).</w:t>
      </w:r>
    </w:p>
    <w:p w:rsidR="006D0653" w:rsidRPr="00661CBE" w:rsidRDefault="007E2F79" w:rsidP="007E2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установленный целевой показатель проекта достигнут: л</w:t>
      </w:r>
      <w:r w:rsidR="006D0653" w:rsidRPr="00661CBE">
        <w:rPr>
          <w:rFonts w:ascii="Times New Roman" w:hAnsi="Times New Roman" w:cs="Times New Roman"/>
          <w:sz w:val="28"/>
          <w:szCs w:val="28"/>
        </w:rPr>
        <w:t>иквидирован 1 объект накопл</w:t>
      </w:r>
      <w:r>
        <w:rPr>
          <w:rFonts w:ascii="Times New Roman" w:hAnsi="Times New Roman" w:cs="Times New Roman"/>
          <w:sz w:val="28"/>
          <w:szCs w:val="28"/>
        </w:rPr>
        <w:t xml:space="preserve">енного вреда окружающей среде, в результате чего </w:t>
      </w:r>
      <w:r w:rsidR="006D0653" w:rsidRPr="00661CBE">
        <w:rPr>
          <w:rFonts w:ascii="Times New Roman" w:hAnsi="Times New Roman" w:cs="Times New Roman"/>
          <w:sz w:val="28"/>
          <w:szCs w:val="28"/>
        </w:rPr>
        <w:t>улучшен</w:t>
      </w:r>
      <w:r w:rsidR="0041403B">
        <w:rPr>
          <w:rFonts w:ascii="Times New Roman" w:hAnsi="Times New Roman" w:cs="Times New Roman"/>
          <w:sz w:val="28"/>
          <w:szCs w:val="28"/>
        </w:rPr>
        <w:t>о качество жизни 5 тыс. человек</w:t>
      </w:r>
      <w:r w:rsidR="006D0653" w:rsidRPr="00661CBE">
        <w:rPr>
          <w:rFonts w:ascii="Times New Roman" w:hAnsi="Times New Roman" w:cs="Times New Roman"/>
          <w:sz w:val="28"/>
          <w:szCs w:val="28"/>
        </w:rPr>
        <w:t>.</w:t>
      </w:r>
    </w:p>
    <w:p w:rsidR="00F727A4" w:rsidRPr="0041403B" w:rsidRDefault="00B25AB3" w:rsidP="004140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1F76" w:rsidRPr="00661CBE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Республики Тыва «Воспроизводство и использование природных ресурсов на 2021-2025 годы» будет продолжен мониторинг по контролю состояния </w:t>
      </w:r>
      <w:proofErr w:type="spellStart"/>
      <w:r w:rsidR="00601F76" w:rsidRPr="00661CBE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="00601F76" w:rsidRPr="00661CBE">
        <w:rPr>
          <w:rFonts w:ascii="Times New Roman" w:hAnsi="Times New Roman" w:cs="Times New Roman"/>
          <w:sz w:val="28"/>
          <w:szCs w:val="28"/>
        </w:rPr>
        <w:t xml:space="preserve"> и прилегающих к н</w:t>
      </w:r>
      <w:r w:rsidR="0041403B">
        <w:rPr>
          <w:rFonts w:ascii="Times New Roman" w:hAnsi="Times New Roman" w:cs="Times New Roman"/>
          <w:sz w:val="28"/>
          <w:szCs w:val="28"/>
        </w:rPr>
        <w:t xml:space="preserve">им территорий в течение 3 лет. </w:t>
      </w:r>
    </w:p>
    <w:p w:rsidR="00F727A4" w:rsidRPr="00661CBE" w:rsidRDefault="00F727A4" w:rsidP="00F727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 «Комплексная система обращения с твердыми коммунальными отходами»</w:t>
      </w:r>
    </w:p>
    <w:p w:rsidR="00F727A4" w:rsidRPr="00661CBE" w:rsidRDefault="00F727A4" w:rsidP="00F727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A4" w:rsidRPr="00661CBE" w:rsidRDefault="00F727A4" w:rsidP="00601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регионального проекта «Комплексная система обращения с твердыми коммунальными отходами» на 2021 год финансирование не предусмотрено.</w:t>
      </w:r>
    </w:p>
    <w:p w:rsidR="00601F76" w:rsidRPr="00661CBE" w:rsidRDefault="00601F76" w:rsidP="00601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Цель проекта - «Комплексная система обращения с твердыми коммунальными отходами» - комплекс мероприятий, направленный на создание объектов по обработке и утилизации отходов в целях снижения негативного воздействия на окружающую среду путем снижения объема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отходов и вовлечения их в хозяйственный оборот. </w:t>
      </w:r>
    </w:p>
    <w:p w:rsidR="00601F76" w:rsidRPr="00661CBE" w:rsidRDefault="00601F76" w:rsidP="00601F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Согласно Соглашению в 2021 году предусмотрено достижение следующих </w:t>
      </w:r>
      <w:r w:rsidRPr="00661CBE">
        <w:rPr>
          <w:rFonts w:ascii="Times New Roman" w:hAnsi="Times New Roman" w:cs="Times New Roman"/>
          <w:b/>
          <w:sz w:val="28"/>
          <w:szCs w:val="28"/>
        </w:rPr>
        <w:t>целевых показателей</w:t>
      </w:r>
      <w:r w:rsidRPr="00661CBE">
        <w:rPr>
          <w:rFonts w:ascii="Times New Roman" w:hAnsi="Times New Roman" w:cs="Times New Roman"/>
          <w:sz w:val="28"/>
          <w:szCs w:val="28"/>
        </w:rPr>
        <w:t>:</w:t>
      </w:r>
    </w:p>
    <w:p w:rsidR="00601F76" w:rsidRPr="00661CBE" w:rsidRDefault="00601F76" w:rsidP="00601F76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«Доля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- 100%»;</w:t>
      </w:r>
    </w:p>
    <w:p w:rsidR="00601F76" w:rsidRPr="00661CBE" w:rsidRDefault="00601F76" w:rsidP="00601F76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 «Доля разработанных электронных моделей – 100%».</w:t>
      </w:r>
    </w:p>
    <w:p w:rsidR="00601F76" w:rsidRPr="00661CBE" w:rsidRDefault="00601F76" w:rsidP="00601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Согласно распоряжению Правительства Республики, Тыва</w:t>
      </w:r>
      <w:r w:rsidR="00635A24">
        <w:rPr>
          <w:rFonts w:ascii="Times New Roman" w:hAnsi="Times New Roman" w:cs="Times New Roman"/>
          <w:sz w:val="28"/>
          <w:szCs w:val="28"/>
        </w:rPr>
        <w:t xml:space="preserve"> от 17 августа 2021 г. № 371-р </w:t>
      </w:r>
      <w:r w:rsidRPr="00661CBE">
        <w:rPr>
          <w:rFonts w:ascii="Times New Roman" w:hAnsi="Times New Roman" w:cs="Times New Roman"/>
          <w:sz w:val="28"/>
          <w:szCs w:val="28"/>
        </w:rPr>
        <w:t xml:space="preserve">руководство за региональным проектом закреплено также за Министерством ЖКХ РТ в лице министра ЖКХ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Мынын-оола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М.М. Соответствующее изменение внесено в паспорт проекта.</w:t>
      </w:r>
    </w:p>
    <w:p w:rsidR="00601F76" w:rsidRPr="00661CBE" w:rsidRDefault="00601F76" w:rsidP="00601F76">
      <w:pPr>
        <w:tabs>
          <w:tab w:val="center" w:pos="5102"/>
          <w:tab w:val="left" w:pos="8222"/>
          <w:tab w:val="left" w:pos="8647"/>
          <w:tab w:val="left" w:pos="9072"/>
          <w:tab w:val="left" w:pos="9356"/>
          <w:tab w:val="righ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Мониторинг вывоза твердых коммунальных отходов на территории республики ведется ежедневно. Региональный оператор МУП г. Кызыла «Благоустройство» совместно с управляющими компаниями проводят бесперебойные работы по очистке и дезинфекции контейнерных площадок многоквартирных домов. </w:t>
      </w:r>
    </w:p>
    <w:p w:rsidR="00601F76" w:rsidRPr="00661CBE" w:rsidRDefault="00601F76" w:rsidP="00601F76">
      <w:pPr>
        <w:tabs>
          <w:tab w:val="center" w:pos="5102"/>
          <w:tab w:val="left" w:pos="8222"/>
          <w:tab w:val="left" w:pos="8647"/>
          <w:tab w:val="left" w:pos="9072"/>
          <w:tab w:val="left" w:pos="9356"/>
          <w:tab w:val="righ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МУП «Благоустройство» обеспечивает осуществление деятельности по обращению с ТКО (сбор и транспортировку) в зонах «Восточная» и «Западная» в соответствии с территориальной схемой обращения с отходами, в том числе с ТКО на территории Республики Тыва.</w:t>
      </w:r>
    </w:p>
    <w:p w:rsidR="00601F76" w:rsidRPr="00661CBE" w:rsidRDefault="00601F76" w:rsidP="00601F76">
      <w:pPr>
        <w:tabs>
          <w:tab w:val="center" w:pos="5102"/>
          <w:tab w:val="left" w:pos="8222"/>
          <w:tab w:val="left" w:pos="8647"/>
          <w:tab w:val="left" w:pos="9072"/>
          <w:tab w:val="left" w:pos="9356"/>
          <w:tab w:val="righ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Региональным оператором МУП «Благоустройство» совместно с управляющими компаниями и товариществами собственников жилья проводятся бесперебойные работы по своевременному вывозу ТКО на терри</w:t>
      </w:r>
      <w:r w:rsidR="00917A0A">
        <w:rPr>
          <w:rFonts w:ascii="Times New Roman" w:hAnsi="Times New Roman" w:cs="Times New Roman"/>
          <w:sz w:val="28"/>
          <w:szCs w:val="28"/>
          <w:shd w:val="clear" w:color="auto" w:fill="FFFFFF"/>
        </w:rPr>
        <w:t>тории республики. Региональным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оператор</w:t>
      </w:r>
      <w:r w:rsidR="00917A0A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мая 2020 г. по декабрь 2020 г. очищено 136 020 контейнерных площадок и вывезено 147040 тыс. м³ мусора. С начала 2021 года очищено 17889 контейнерных площадок и вывезено 125646 тыс. м³ мусора.</w:t>
      </w:r>
    </w:p>
    <w:p w:rsidR="00601F76" w:rsidRPr="00661CBE" w:rsidRDefault="00601F76" w:rsidP="00601F76">
      <w:pPr>
        <w:tabs>
          <w:tab w:val="center" w:pos="5102"/>
          <w:tab w:val="left" w:pos="8222"/>
          <w:tab w:val="left" w:pos="8647"/>
          <w:tab w:val="left" w:pos="9072"/>
          <w:tab w:val="left" w:pos="9356"/>
          <w:tab w:val="righ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Охвачено услугами регионального оператора всего 12 муниципальных образований из 19 (г. Кызыл, г. Ак-Довурак,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Овюрский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Тандинский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Каа-Хемский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Чеди-Хольский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Эрзинский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, Пий-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Улуг-Хемский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Тоджинский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>Барун-Хемчикский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районы) или 63,15% и заключены 1742 (за 6 месяцев 2021 г. - 653) договора на услуги по вывозу ТКО.</w:t>
      </w:r>
    </w:p>
    <w:p w:rsidR="00F727A4" w:rsidRPr="00661CBE" w:rsidRDefault="00F727A4" w:rsidP="00F727A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7A4" w:rsidRPr="00661CBE" w:rsidRDefault="00F727A4" w:rsidP="00F727A4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C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01F76" w:rsidRPr="00661CBE">
        <w:rPr>
          <w:rFonts w:ascii="Times New Roman" w:eastAsia="Times New Roman" w:hAnsi="Times New Roman" w:cs="Times New Roman"/>
          <w:b/>
          <w:sz w:val="28"/>
          <w:szCs w:val="28"/>
        </w:rPr>
        <w:t>роект «Сохранение лесов»</w:t>
      </w:r>
    </w:p>
    <w:p w:rsidR="00F727A4" w:rsidRPr="00661CBE" w:rsidRDefault="00F727A4" w:rsidP="00F72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727A4" w:rsidRPr="00661CBE" w:rsidRDefault="00F727A4" w:rsidP="00601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Региональный проект «Сохранение лесов» нацелен на обеспечение баланса выбытия и воспроизводства лесов в соотношении 100% к 2024 году.</w:t>
      </w:r>
    </w:p>
    <w:p w:rsidR="00F727A4" w:rsidRPr="00661CBE" w:rsidRDefault="00F727A4" w:rsidP="00601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601F76" w:rsidRPr="00661CBE" w:rsidRDefault="00601F76" w:rsidP="0060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На реализацию проекта предусмотрено </w:t>
      </w:r>
      <w:r w:rsidRPr="00661CBE">
        <w:rPr>
          <w:rFonts w:ascii="Times New Roman" w:hAnsi="Times New Roman" w:cs="Times New Roman"/>
          <w:b/>
          <w:sz w:val="28"/>
          <w:szCs w:val="28"/>
        </w:rPr>
        <w:t xml:space="preserve">120 671,4 </w:t>
      </w:r>
      <w:r w:rsidRPr="00661CBE">
        <w:rPr>
          <w:rFonts w:ascii="Times New Roman" w:hAnsi="Times New Roman" w:cs="Times New Roman"/>
          <w:sz w:val="28"/>
          <w:szCs w:val="28"/>
        </w:rPr>
        <w:t xml:space="preserve">тыс. руб. за счет средств федерального бюджета. </w:t>
      </w:r>
    </w:p>
    <w:p w:rsidR="00F727A4" w:rsidRPr="00661CBE" w:rsidRDefault="00F727A4" w:rsidP="00601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</w:p>
    <w:p w:rsidR="00F727A4" w:rsidRPr="00661CBE" w:rsidRDefault="00F727A4" w:rsidP="00601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составляет </w:t>
      </w:r>
      <w:r w:rsidR="00601F76" w:rsidRPr="00661CBE">
        <w:rPr>
          <w:rFonts w:ascii="Times New Roman" w:hAnsi="Times New Roman" w:cs="Times New Roman"/>
          <w:sz w:val="28"/>
          <w:szCs w:val="28"/>
        </w:rPr>
        <w:t>100</w:t>
      </w:r>
      <w:r w:rsidRPr="00661CBE">
        <w:rPr>
          <w:rFonts w:ascii="Times New Roman" w:hAnsi="Times New Roman" w:cs="Times New Roman"/>
          <w:sz w:val="28"/>
          <w:szCs w:val="28"/>
        </w:rPr>
        <w:t>%.</w:t>
      </w:r>
    </w:p>
    <w:p w:rsidR="00F727A4" w:rsidRPr="00661CBE" w:rsidRDefault="00F727A4" w:rsidP="00601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661C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Целевые показатели</w:t>
      </w:r>
    </w:p>
    <w:p w:rsidR="00F727A4" w:rsidRPr="00661CBE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1. Отношение площади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лесных насаждений - 100%.</w:t>
      </w:r>
    </w:p>
    <w:p w:rsidR="00F727A4" w:rsidRPr="00661CBE" w:rsidRDefault="00F727A4" w:rsidP="00F727A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661CBE">
        <w:rPr>
          <w:rFonts w:ascii="Times New Roman" w:hAnsi="Times New Roman" w:cs="Times New Roman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F727A4" w:rsidRPr="00661CBE" w:rsidRDefault="00F727A4" w:rsidP="00F727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1. Оснащение учреждений, выполняющих мероприятия по воспроизводству лесов, специализированной техникой для проведения комплекса мероприятий по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и лесоразведению - 50%;</w:t>
      </w:r>
    </w:p>
    <w:p w:rsidR="00F727A4" w:rsidRPr="00661CBE" w:rsidRDefault="00601F76" w:rsidP="00601F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2</w:t>
      </w:r>
      <w:r w:rsidR="00F727A4" w:rsidRPr="00661CBE">
        <w:rPr>
          <w:rFonts w:ascii="Times New Roman" w:hAnsi="Times New Roman" w:cs="Times New Roman"/>
          <w:sz w:val="28"/>
          <w:szCs w:val="28"/>
        </w:rPr>
        <w:t xml:space="preserve">. Увеличена площадь </w:t>
      </w:r>
      <w:proofErr w:type="spellStart"/>
      <w:r w:rsidR="00F727A4" w:rsidRPr="00661CB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F727A4" w:rsidRPr="00661CBE">
        <w:rPr>
          <w:rFonts w:ascii="Times New Roman" w:hAnsi="Times New Roman" w:cs="Times New Roman"/>
          <w:sz w:val="28"/>
          <w:szCs w:val="28"/>
        </w:rPr>
        <w:t xml:space="preserve">, повышено качество и эффективность работ по </w:t>
      </w:r>
      <w:proofErr w:type="spellStart"/>
      <w:r w:rsidR="00F727A4" w:rsidRPr="00661CBE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="00F727A4" w:rsidRPr="00661CBE">
        <w:rPr>
          <w:rFonts w:ascii="Times New Roman" w:hAnsi="Times New Roman" w:cs="Times New Roman"/>
          <w:sz w:val="28"/>
          <w:szCs w:val="28"/>
        </w:rPr>
        <w:t xml:space="preserve"> на лесных участках непереданных в аренду - 4,1 тыс. га;</w:t>
      </w:r>
    </w:p>
    <w:p w:rsidR="00F727A4" w:rsidRPr="00661CBE" w:rsidRDefault="00601F76" w:rsidP="00601F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3</w:t>
      </w:r>
      <w:r w:rsidR="00F727A4" w:rsidRPr="00661CBE">
        <w:rPr>
          <w:rFonts w:ascii="Times New Roman" w:hAnsi="Times New Roman" w:cs="Times New Roman"/>
          <w:sz w:val="28"/>
          <w:szCs w:val="28"/>
        </w:rPr>
        <w:t xml:space="preserve">. Оснащены специализированные учреждения органов государственной власти субъектов Российской Федерации </w:t>
      </w:r>
      <w:proofErr w:type="spellStart"/>
      <w:r w:rsidR="00F727A4" w:rsidRPr="00661CBE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F727A4" w:rsidRPr="00661CBE">
        <w:rPr>
          <w:rFonts w:ascii="Times New Roman" w:hAnsi="Times New Roman" w:cs="Times New Roman"/>
          <w:sz w:val="28"/>
          <w:szCs w:val="28"/>
        </w:rPr>
        <w:t xml:space="preserve"> техникой для проведения комплекса мероприятий по охране лесов от пожаров - 87%;</w:t>
      </w:r>
    </w:p>
    <w:p w:rsidR="00F727A4" w:rsidRPr="00661CBE" w:rsidRDefault="00F727A4" w:rsidP="00601F7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4. Сформирован запас лесных семян для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на всех участках, вырубленных и погибших лесных насаждений - 0,5 т.</w:t>
      </w:r>
    </w:p>
    <w:p w:rsidR="00601F76" w:rsidRPr="00661CBE" w:rsidRDefault="00601F76" w:rsidP="0060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рамках проекта установлено достижение</w:t>
      </w:r>
      <w:r w:rsidRPr="00661C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>целевого показателя «</w:t>
      </w:r>
      <w:r w:rsidRPr="00661CBE">
        <w:rPr>
          <w:rFonts w:ascii="Times New Roman" w:hAnsi="Times New Roman" w:cs="Times New Roman"/>
          <w:i/>
          <w:sz w:val="28"/>
          <w:szCs w:val="28"/>
        </w:rPr>
        <w:t xml:space="preserve">Отношение площади </w:t>
      </w:r>
      <w:proofErr w:type="spellStart"/>
      <w:r w:rsidRPr="00661CBE">
        <w:rPr>
          <w:rFonts w:ascii="Times New Roman" w:hAnsi="Times New Roman" w:cs="Times New Roman"/>
          <w:i/>
          <w:sz w:val="28"/>
          <w:szCs w:val="28"/>
        </w:rPr>
        <w:t>лесовосстановления</w:t>
      </w:r>
      <w:proofErr w:type="spellEnd"/>
      <w:r w:rsidRPr="00661CBE">
        <w:rPr>
          <w:rFonts w:ascii="Times New Roman" w:hAnsi="Times New Roman" w:cs="Times New Roman"/>
          <w:i/>
          <w:sz w:val="28"/>
          <w:szCs w:val="28"/>
        </w:rPr>
        <w:t xml:space="preserve"> и лесоразведения к площади вырубленных и погибших лесных насаждений</w:t>
      </w:r>
      <w:r w:rsidRPr="00661CBE">
        <w:rPr>
          <w:rFonts w:ascii="Times New Roman" w:hAnsi="Times New Roman" w:cs="Times New Roman"/>
          <w:sz w:val="28"/>
          <w:szCs w:val="28"/>
        </w:rPr>
        <w:t>» на уровне 100 %, фактически 1012% (лесовосстановительные работы проведены на 7368 га, за аналогичный период погибло и вырублено 728 га лесных насаждений).</w:t>
      </w:r>
    </w:p>
    <w:p w:rsidR="00601F76" w:rsidRPr="00661CBE" w:rsidRDefault="00601F76" w:rsidP="0060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рамках проекта приобретены 4 ед. лесохозяйственной техники на сумму 14 855,0 тыс. руб.  (освоено 14 855,0 тыс. руб. или 100 %.). </w:t>
      </w:r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распределена по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>Каа-Хемскому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Тоджинскому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Шагонарскому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Кызылскому</w:t>
      </w:r>
      <w:proofErr w:type="spellEnd"/>
      <w:r w:rsidRPr="0066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лесничествам.</w:t>
      </w:r>
    </w:p>
    <w:p w:rsidR="00601F76" w:rsidRPr="00661CBE" w:rsidRDefault="00601F76" w:rsidP="0060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Обеспечено увеличение площади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на 7300 га на сумму 42 218,6 тыс. руб. (освоено 42 218,6 тыс. руб. или 100 %.).</w:t>
      </w:r>
    </w:p>
    <w:p w:rsidR="00601F76" w:rsidRPr="00661CBE" w:rsidRDefault="00601F76" w:rsidP="0060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Искусственное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проведено на 820 га, естественное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на 6480 га. План выполнен 100%.</w:t>
      </w:r>
    </w:p>
    <w:p w:rsidR="00601F76" w:rsidRPr="00661CBE" w:rsidRDefault="00601F76" w:rsidP="00601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Также, в рамках проекта приобретена 21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техника на сумму 63 597,8 тыс. руб. (освоено 63 597,8 тыс. руб. или 100%).</w:t>
      </w:r>
    </w:p>
    <w:p w:rsidR="00601F76" w:rsidRPr="00661CBE" w:rsidRDefault="00601F76" w:rsidP="00601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Приобретены 6 автомобилей повышенной проходимости Садко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Next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и распределены по АУ «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Барун-Хемчикского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>, Тес-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Хемского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Тандинского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кожуунов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и города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Шагонар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и Чадан. Закуплены 4 бортовых автомобиля марки «УРАЛ» - с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крано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-манипуляторной установкой и распределены в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Балгазынское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Тоджинское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Шагонарское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Туранское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 автономные учреждения «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 w:rsidRPr="00661CBE">
        <w:rPr>
          <w:rFonts w:ascii="Times New Roman" w:eastAsia="Calibri" w:hAnsi="Times New Roman" w:cs="Times New Roman"/>
          <w:sz w:val="28"/>
          <w:szCs w:val="28"/>
        </w:rPr>
        <w:t xml:space="preserve">». Приобретены 7 </w:t>
      </w:r>
      <w:proofErr w:type="spellStart"/>
      <w:r w:rsidRPr="00661CBE">
        <w:rPr>
          <w:rFonts w:ascii="Times New Roman" w:eastAsia="Calibri" w:hAnsi="Times New Roman" w:cs="Times New Roman"/>
          <w:sz w:val="28"/>
          <w:szCs w:val="28"/>
        </w:rPr>
        <w:t>квадроциклов</w:t>
      </w:r>
      <w:proofErr w:type="spellEnd"/>
      <w:r w:rsidRPr="00661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61CBE">
        <w:rPr>
          <w:rFonts w:ascii="Times New Roman" w:eastAsia="Calibri" w:hAnsi="Times New Roman" w:cs="Times New Roman"/>
          <w:sz w:val="28"/>
          <w:szCs w:val="28"/>
        </w:rPr>
        <w:t>4 вахтовых автобуса марки УРАЛ.</w:t>
      </w:r>
    </w:p>
    <w:p w:rsidR="00632A04" w:rsidRPr="00661CBE" w:rsidRDefault="00632A04" w:rsidP="00875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89" w:rsidRPr="00661CBE" w:rsidRDefault="00953989" w:rsidP="009E3145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CBE">
        <w:rPr>
          <w:rFonts w:ascii="Times New Roman" w:hAnsi="Times New Roman"/>
          <w:b/>
          <w:sz w:val="28"/>
          <w:szCs w:val="28"/>
        </w:rPr>
        <w:t>Национальный проект</w:t>
      </w:r>
    </w:p>
    <w:p w:rsidR="00953989" w:rsidRPr="00661CBE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1CBE">
        <w:rPr>
          <w:rFonts w:ascii="Times New Roman" w:hAnsi="Times New Roman"/>
          <w:b/>
          <w:sz w:val="28"/>
          <w:szCs w:val="28"/>
          <w:u w:val="single"/>
        </w:rPr>
        <w:t>«Цифровая экономика Российской Федерации</w:t>
      </w:r>
    </w:p>
    <w:p w:rsidR="00953989" w:rsidRPr="00661CBE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 xml:space="preserve">(6 федеральных проектов, Республика Тыва участвует в </w:t>
      </w:r>
      <w:r w:rsidR="004470B8" w:rsidRPr="00661CBE">
        <w:rPr>
          <w:rFonts w:ascii="Times New Roman" w:hAnsi="Times New Roman"/>
          <w:sz w:val="28"/>
          <w:szCs w:val="28"/>
        </w:rPr>
        <w:t>5</w:t>
      </w:r>
      <w:r w:rsidR="00DB1DA6">
        <w:rPr>
          <w:rFonts w:ascii="Times New Roman" w:hAnsi="Times New Roman"/>
          <w:sz w:val="28"/>
          <w:szCs w:val="28"/>
        </w:rPr>
        <w:t>-и</w:t>
      </w:r>
      <w:r w:rsidRPr="00661CBE">
        <w:rPr>
          <w:rFonts w:ascii="Times New Roman" w:hAnsi="Times New Roman"/>
          <w:sz w:val="28"/>
          <w:szCs w:val="28"/>
        </w:rPr>
        <w:t>)</w:t>
      </w:r>
    </w:p>
    <w:p w:rsidR="00953989" w:rsidRPr="00661CBE" w:rsidRDefault="00953989" w:rsidP="009E3145">
      <w:pPr>
        <w:pStyle w:val="a4"/>
        <w:shd w:val="clear" w:color="auto" w:fill="FFFFFF" w:themeFill="background1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E3145" w:rsidRPr="00661CBE" w:rsidRDefault="009E3145" w:rsidP="009E31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661CBE">
        <w:rPr>
          <w:rFonts w:ascii="Times New Roman" w:hAnsi="Times New Roman"/>
          <w:sz w:val="28"/>
          <w:szCs w:val="28"/>
        </w:rPr>
        <w:t>Цифровая экономика Российской Федерации</w:t>
      </w:r>
      <w:r w:rsidRPr="00661CBE">
        <w:rPr>
          <w:rFonts w:ascii="Times New Roman" w:hAnsi="Times New Roman" w:cs="Times New Roman"/>
          <w:sz w:val="28"/>
          <w:szCs w:val="28"/>
        </w:rPr>
        <w:t xml:space="preserve">» включает 6 федеральных проектов, Республика Тыва участвует в </w:t>
      </w:r>
      <w:r w:rsidR="004470B8" w:rsidRPr="00661CBE">
        <w:rPr>
          <w:rFonts w:ascii="Times New Roman" w:hAnsi="Times New Roman" w:cs="Times New Roman"/>
          <w:sz w:val="28"/>
          <w:szCs w:val="28"/>
        </w:rPr>
        <w:t>5</w:t>
      </w:r>
      <w:r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федеральных проектах (отв. Минсвязи РТ)</w:t>
      </w:r>
      <w:r w:rsidRPr="00661C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3145" w:rsidRPr="00661CBE" w:rsidRDefault="009E3145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- Информационная инфраструктура;</w:t>
      </w:r>
    </w:p>
    <w:p w:rsidR="009E3145" w:rsidRPr="00661CBE" w:rsidRDefault="009E3145" w:rsidP="009E3145">
      <w:pPr>
        <w:pStyle w:val="a4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- Кадры для цифровой экономики;</w:t>
      </w:r>
    </w:p>
    <w:p w:rsidR="009E3145" w:rsidRPr="00661CBE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>- Информационная безопасность;</w:t>
      </w:r>
    </w:p>
    <w:p w:rsidR="009E3145" w:rsidRPr="00661CBE" w:rsidRDefault="004470B8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 xml:space="preserve">- </w:t>
      </w:r>
      <w:r w:rsidR="009E3145" w:rsidRPr="00661CBE">
        <w:rPr>
          <w:rFonts w:ascii="Times New Roman" w:hAnsi="Times New Roman"/>
          <w:sz w:val="28"/>
          <w:szCs w:val="28"/>
        </w:rPr>
        <w:t>Цифр</w:t>
      </w:r>
      <w:r w:rsidRPr="00661CBE">
        <w:rPr>
          <w:rFonts w:ascii="Times New Roman" w:hAnsi="Times New Roman"/>
          <w:sz w:val="28"/>
          <w:szCs w:val="28"/>
        </w:rPr>
        <w:t>овое государственное управление;</w:t>
      </w:r>
    </w:p>
    <w:p w:rsidR="004470B8" w:rsidRPr="00661CBE" w:rsidRDefault="004470B8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1CBE">
        <w:rPr>
          <w:rFonts w:ascii="Times New Roman" w:hAnsi="Times New Roman"/>
          <w:sz w:val="28"/>
          <w:szCs w:val="28"/>
        </w:rPr>
        <w:t xml:space="preserve">- Цифровые технологии. </w:t>
      </w:r>
    </w:p>
    <w:p w:rsidR="009E3145" w:rsidRPr="00661CBE" w:rsidRDefault="009E3145" w:rsidP="009E3145">
      <w:pPr>
        <w:pStyle w:val="a4"/>
        <w:spacing w:after="0" w:line="240" w:lineRule="auto"/>
        <w:ind w:left="0" w:firstLine="7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E3145" w:rsidRPr="00661CBE" w:rsidRDefault="009E3145" w:rsidP="009E31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</w:pPr>
      <w:r w:rsidRPr="00661CBE">
        <w:rPr>
          <w:rFonts w:ascii="Times New Roman" w:hAnsi="Times New Roman" w:cs="Times New Roman"/>
          <w:sz w:val="28"/>
          <w:szCs w:val="28"/>
        </w:rPr>
        <w:t>Финансовое обеспечение имеет 1 региональный проект «</w:t>
      </w:r>
      <w:r w:rsidRPr="00661CBE">
        <w:rPr>
          <w:rFonts w:ascii="Times New Roman" w:hAnsi="Times New Roman"/>
          <w:sz w:val="28"/>
          <w:szCs w:val="28"/>
        </w:rPr>
        <w:t>Информационная инфраструктура</w:t>
      </w:r>
      <w:r w:rsidRPr="00661CBE">
        <w:rPr>
          <w:rFonts w:ascii="Times New Roman" w:hAnsi="Times New Roman" w:cs="Times New Roman"/>
          <w:sz w:val="28"/>
          <w:szCs w:val="28"/>
        </w:rPr>
        <w:t xml:space="preserve">», </w:t>
      </w:r>
      <w:r w:rsidRPr="00661CBE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в 2021 году предусмотрено 1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4,36 млн. руб. (ФБ - 14,22 млн. руб., РБ - 0,14 млн. руб.)</w:t>
      </w:r>
      <w:r w:rsidRPr="00661CBE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u w:color="000000"/>
          <w:bdr w:val="nil"/>
          <w:lang w:eastAsia="ru-RU"/>
        </w:rPr>
        <w:t xml:space="preserve">. </w:t>
      </w:r>
    </w:p>
    <w:p w:rsidR="009E3145" w:rsidRPr="00661CBE" w:rsidRDefault="009E3145" w:rsidP="00F910FD">
      <w:pPr>
        <w:spacing w:after="0" w:line="240" w:lineRule="auto"/>
        <w:ind w:firstLine="7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Кассовое исполнение</w:t>
      </w:r>
      <w:r w:rsidR="00F910FD" w:rsidRPr="0066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910FD" w:rsidRPr="00661CBE">
        <w:rPr>
          <w:rFonts w:ascii="Times New Roman" w:hAnsi="Times New Roman" w:cs="Times New Roman"/>
          <w:sz w:val="28"/>
          <w:szCs w:val="28"/>
        </w:rPr>
        <w:t>100%</w:t>
      </w:r>
      <w:r w:rsidRPr="00661CBE">
        <w:rPr>
          <w:rFonts w:ascii="Times New Roman" w:hAnsi="Times New Roman" w:cs="Times New Roman"/>
          <w:sz w:val="28"/>
          <w:szCs w:val="28"/>
        </w:rPr>
        <w:t>.</w:t>
      </w:r>
    </w:p>
    <w:p w:rsidR="009E3145" w:rsidRPr="00661CBE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3145" w:rsidRPr="00661CBE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«Информационная инфраструктура»</w:t>
      </w:r>
    </w:p>
    <w:p w:rsidR="009E3145" w:rsidRPr="00661CBE" w:rsidRDefault="009E3145" w:rsidP="009E3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В 2021 году предусматривает доведение волоконно-оптических линий связи до 193 социально-значимых объектов (администрации, школы,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ФАПы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>, пожарные части, библиотеки), которые расположены в 129 насел</w:t>
      </w:r>
      <w:r w:rsidR="00DB1DA6">
        <w:rPr>
          <w:rFonts w:ascii="Times New Roman" w:hAnsi="Times New Roman" w:cs="Times New Roman"/>
          <w:spacing w:val="-10"/>
          <w:sz w:val="28"/>
          <w:szCs w:val="28"/>
        </w:rPr>
        <w:t>енных пунктах, где отсутствовал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высокоскоростной доступ к сети «Интернет».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Проект реализуется с 2019 год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>а АО «</w:t>
      </w:r>
      <w:proofErr w:type="spellStart"/>
      <w:r w:rsidR="006958EC">
        <w:rPr>
          <w:rFonts w:ascii="Times New Roman" w:hAnsi="Times New Roman" w:cs="Times New Roman"/>
          <w:spacing w:val="-10"/>
          <w:sz w:val="28"/>
          <w:szCs w:val="28"/>
        </w:rPr>
        <w:t>Тывасвязьинформ</w:t>
      </w:r>
      <w:proofErr w:type="spellEnd"/>
      <w:r w:rsidR="006958EC">
        <w:rPr>
          <w:rFonts w:ascii="Times New Roman" w:hAnsi="Times New Roman" w:cs="Times New Roman"/>
          <w:spacing w:val="-10"/>
          <w:sz w:val="28"/>
          <w:szCs w:val="28"/>
        </w:rPr>
        <w:t>», которое выиграло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федеральный конкурс, проводимый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Минцифры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РФ, на подключение социально-значимых объектов республики. 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Из 193 социально значимых объектов (далее – СЗО), подключаемых в 2021 году: 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объекты культуры (далее – библиотеки) – 80 в 63 насе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 xml:space="preserve">ленных пунктах и в 17 </w:t>
      </w:r>
      <w:proofErr w:type="spellStart"/>
      <w:r w:rsidR="006958EC">
        <w:rPr>
          <w:rFonts w:ascii="Times New Roman" w:hAnsi="Times New Roman" w:cs="Times New Roman"/>
          <w:spacing w:val="-10"/>
          <w:sz w:val="28"/>
          <w:szCs w:val="28"/>
        </w:rPr>
        <w:t>кожуунах</w:t>
      </w:r>
      <w:proofErr w:type="spellEnd"/>
      <w:r w:rsidR="006958E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администрация сельских поселений (далее – ОМСУ) – 43 в 43 насе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 xml:space="preserve">ленных пунктах в 13 </w:t>
      </w:r>
      <w:proofErr w:type="spellStart"/>
      <w:r w:rsidR="006958EC">
        <w:rPr>
          <w:rFonts w:ascii="Times New Roman" w:hAnsi="Times New Roman" w:cs="Times New Roman"/>
          <w:spacing w:val="-10"/>
          <w:sz w:val="28"/>
          <w:szCs w:val="28"/>
        </w:rPr>
        <w:t>кожуунах</w:t>
      </w:r>
      <w:proofErr w:type="spellEnd"/>
      <w:r w:rsidR="006958E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фельдшерско-акушерские пункты – 35 в 35 нас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 xml:space="preserve">еленных пунктах в 14 </w:t>
      </w:r>
      <w:proofErr w:type="spellStart"/>
      <w:r w:rsidR="006958EC">
        <w:rPr>
          <w:rFonts w:ascii="Times New Roman" w:hAnsi="Times New Roman" w:cs="Times New Roman"/>
          <w:spacing w:val="-10"/>
          <w:sz w:val="28"/>
          <w:szCs w:val="28"/>
        </w:rPr>
        <w:t>кожуунах</w:t>
      </w:r>
      <w:proofErr w:type="spellEnd"/>
      <w:r w:rsidR="006958EC">
        <w:rPr>
          <w:rFonts w:ascii="Times New Roman" w:hAnsi="Times New Roman" w:cs="Times New Roman"/>
          <w:spacing w:val="-10"/>
          <w:sz w:val="28"/>
          <w:szCs w:val="28"/>
        </w:rPr>
        <w:t>;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школы (далее – СОШ) – 33 в 31 нас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>еленном пункте</w:t>
      </w:r>
      <w:r w:rsidR="00E8198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958EC">
        <w:rPr>
          <w:rFonts w:ascii="Times New Roman" w:hAnsi="Times New Roman" w:cs="Times New Roman"/>
          <w:spacing w:val="-10"/>
          <w:sz w:val="28"/>
          <w:szCs w:val="28"/>
        </w:rPr>
        <w:t xml:space="preserve">в 12 </w:t>
      </w:r>
      <w:proofErr w:type="spellStart"/>
      <w:r w:rsidR="006958EC">
        <w:rPr>
          <w:rFonts w:ascii="Times New Roman" w:hAnsi="Times New Roman" w:cs="Times New Roman"/>
          <w:spacing w:val="-10"/>
          <w:sz w:val="28"/>
          <w:szCs w:val="28"/>
        </w:rPr>
        <w:t>кожуунах</w:t>
      </w:r>
      <w:proofErr w:type="spellEnd"/>
      <w:r w:rsidR="006958E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>- пожарные ча</w:t>
      </w:r>
      <w:r w:rsidR="00E8198D">
        <w:rPr>
          <w:rFonts w:ascii="Times New Roman" w:hAnsi="Times New Roman" w:cs="Times New Roman"/>
          <w:spacing w:val="-10"/>
          <w:sz w:val="28"/>
          <w:szCs w:val="28"/>
        </w:rPr>
        <w:t xml:space="preserve">сти – 2 в 2 населенных пунктах 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в 2 </w:t>
      </w:r>
      <w:proofErr w:type="spellStart"/>
      <w:r w:rsidRPr="00661CBE">
        <w:rPr>
          <w:rFonts w:ascii="Times New Roman" w:hAnsi="Times New Roman" w:cs="Times New Roman"/>
          <w:spacing w:val="-10"/>
          <w:sz w:val="28"/>
          <w:szCs w:val="28"/>
        </w:rPr>
        <w:t>кожуунах</w:t>
      </w:r>
      <w:proofErr w:type="spellEnd"/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Также в рамках проекта «Информационная инфраструктура» в 2021 году реализованы мероприятия по автоматизации мировых судебных участков Республики Тыва. Проект позволил </w:t>
      </w:r>
      <w:r w:rsidRPr="00661CBE">
        <w:rPr>
          <w:rFonts w:ascii="Times New Roman" w:hAnsi="Times New Roman" w:cs="Times New Roman"/>
          <w:sz w:val="28"/>
          <w:szCs w:val="28"/>
        </w:rPr>
        <w:t xml:space="preserve">внедрить информационно-технологическую и телекоммуникационную инфраструктуру на 26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граждан в заседаниях мировых судов в режиме видеоконференцсвязи. </w:t>
      </w:r>
    </w:p>
    <w:p w:rsidR="009E3145" w:rsidRPr="00661CBE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145" w:rsidRPr="00661CBE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«Кадры для цифровой экономики»</w:t>
      </w:r>
    </w:p>
    <w:p w:rsidR="009E3145" w:rsidRPr="00661CBE" w:rsidRDefault="009E3145" w:rsidP="009E3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67E" w:rsidRPr="00661CBE" w:rsidRDefault="00F910FD" w:rsidP="00E2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рамках проекта</w:t>
      </w:r>
      <w:r w:rsidRPr="00661CB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E36C8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2021 г.</w:t>
      </w:r>
      <w:r w:rsidRPr="00661CBE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</w:t>
      </w: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проведено обучение 40 работников органов исполнительной власти и местного самоуправления </w:t>
      </w:r>
      <w:r w:rsidR="00E2067E"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республики по программе повышения квалификации Центра подготовки руководителей цифровой трансформации Высшей школы государственного управления </w:t>
      </w:r>
      <w:proofErr w:type="spellStart"/>
      <w:r w:rsidR="00E2067E" w:rsidRPr="00661CBE">
        <w:rPr>
          <w:rFonts w:ascii="Times New Roman" w:hAnsi="Times New Roman" w:cs="Times New Roman"/>
          <w:spacing w:val="-10"/>
          <w:sz w:val="28"/>
          <w:szCs w:val="28"/>
        </w:rPr>
        <w:t>РАНХиГС</w:t>
      </w:r>
      <w:proofErr w:type="spellEnd"/>
      <w:r w:rsidR="00E2067E"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(далее – Центр).</w:t>
      </w:r>
    </w:p>
    <w:p w:rsidR="00E2067E" w:rsidRPr="00661CBE" w:rsidRDefault="00E2067E" w:rsidP="00E206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целях достижения показателя регионального проекта Центром подготовки руководителей цифровой тра</w:t>
      </w:r>
      <w:r w:rsidR="003B00C1">
        <w:rPr>
          <w:rFonts w:ascii="Times New Roman" w:hAnsi="Times New Roman" w:cs="Times New Roman"/>
          <w:sz w:val="28"/>
          <w:szCs w:val="28"/>
        </w:rPr>
        <w:t>нсформации, созданным</w:t>
      </w:r>
      <w:r w:rsidRPr="00661CBE">
        <w:rPr>
          <w:rFonts w:ascii="Times New Roman" w:hAnsi="Times New Roman" w:cs="Times New Roman"/>
          <w:sz w:val="28"/>
          <w:szCs w:val="28"/>
        </w:rPr>
        <w:t xml:space="preserve"> на базе Высшей школы государственного управления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E36C80">
        <w:rPr>
          <w:rFonts w:ascii="Times New Roman" w:hAnsi="Times New Roman" w:cs="Times New Roman"/>
          <w:sz w:val="28"/>
          <w:szCs w:val="28"/>
        </w:rPr>
        <w:t>,</w:t>
      </w:r>
      <w:r w:rsidRPr="00661CBE">
        <w:rPr>
          <w:rFonts w:ascii="Times New Roman" w:hAnsi="Times New Roman" w:cs="Times New Roman"/>
          <w:sz w:val="28"/>
          <w:szCs w:val="28"/>
        </w:rPr>
        <w:t xml:space="preserve"> прошло обучение по трем образовательным программам: </w:t>
      </w:r>
    </w:p>
    <w:p w:rsidR="00E2067E" w:rsidRPr="00661CBE" w:rsidRDefault="00E2067E" w:rsidP="00E206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– «Реализация проектов цифровой трансформации» (228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ак.часов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);</w:t>
      </w:r>
    </w:p>
    <w:p w:rsidR="00E2067E" w:rsidRPr="00661CBE" w:rsidRDefault="00E2067E" w:rsidP="00E206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– «Цифровая трансформация и цифровая экономика: технологии и компетенции» (60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>. часов);</w:t>
      </w:r>
    </w:p>
    <w:p w:rsidR="00E2067E" w:rsidRPr="00661CBE" w:rsidRDefault="00E2067E" w:rsidP="00E206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 – «Основы цифровой трансформации» (20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ак.часов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067E" w:rsidRPr="00661CBE" w:rsidRDefault="00E2067E" w:rsidP="00E206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Министерством цифрового развития Республики Тыва организовано обучение по трем вышеперечисленным образовательным программам на платформе Центра подготовки руководителей цифровой трансформации Высшей школы государственного управления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в количестве 42 человек по 6 потокам.</w:t>
      </w:r>
    </w:p>
    <w:p w:rsidR="009E3145" w:rsidRDefault="00E2067E" w:rsidP="008D3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В настоящее время исполнение показателя «Количество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</w:t>
      </w:r>
      <w:r w:rsidR="003B00C1">
        <w:rPr>
          <w:rFonts w:ascii="Times New Roman" w:hAnsi="Times New Roman" w:cs="Times New Roman"/>
          <w:sz w:val="28"/>
          <w:szCs w:val="28"/>
        </w:rPr>
        <w:t>ного управления» составляет 102</w:t>
      </w:r>
      <w:r w:rsidRPr="00661CBE">
        <w:rPr>
          <w:rFonts w:ascii="Times New Roman" w:hAnsi="Times New Roman" w:cs="Times New Roman"/>
          <w:sz w:val="28"/>
          <w:szCs w:val="28"/>
        </w:rPr>
        <w:t>%. Достижение показателя рассчитывается по итогам успешного прохождения вступительных испытаний на программы повышения.</w:t>
      </w:r>
    </w:p>
    <w:p w:rsidR="008D31E4" w:rsidRPr="008D31E4" w:rsidRDefault="008D31E4" w:rsidP="008D31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145" w:rsidRPr="00661CBE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«Информационная безопасность»</w:t>
      </w:r>
    </w:p>
    <w:p w:rsidR="009E3145" w:rsidRPr="00661CBE" w:rsidRDefault="009E3145" w:rsidP="009E314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0FD" w:rsidRPr="00661CBE" w:rsidRDefault="00F910FD" w:rsidP="00F910FD">
      <w:pPr>
        <w:pStyle w:val="13"/>
        <w:tabs>
          <w:tab w:val="left" w:pos="0"/>
        </w:tabs>
        <w:spacing w:line="240" w:lineRule="auto"/>
        <w:ind w:left="1" w:hanging="3"/>
        <w:contextualSpacing/>
        <w:rPr>
          <w:spacing w:val="-10"/>
          <w:sz w:val="28"/>
          <w:szCs w:val="28"/>
        </w:rPr>
      </w:pPr>
      <w:r w:rsidRPr="00661CBE">
        <w:rPr>
          <w:spacing w:val="-10"/>
          <w:sz w:val="28"/>
          <w:szCs w:val="28"/>
        </w:rPr>
        <w:tab/>
      </w:r>
      <w:r w:rsidRPr="00661CBE">
        <w:rPr>
          <w:spacing w:val="-10"/>
          <w:sz w:val="28"/>
          <w:szCs w:val="28"/>
        </w:rPr>
        <w:tab/>
      </w:r>
      <w:r w:rsidRPr="00661CBE">
        <w:rPr>
          <w:spacing w:val="-10"/>
          <w:sz w:val="28"/>
          <w:szCs w:val="28"/>
        </w:rPr>
        <w:tab/>
        <w:t>В рамках федерального проекта проводятся</w:t>
      </w:r>
      <w:r w:rsidRPr="00661CBE">
        <w:rPr>
          <w:b/>
          <w:spacing w:val="-10"/>
          <w:sz w:val="28"/>
          <w:szCs w:val="28"/>
        </w:rPr>
        <w:t xml:space="preserve"> </w:t>
      </w:r>
      <w:r w:rsidRPr="00661CBE">
        <w:rPr>
          <w:spacing w:val="-10"/>
          <w:sz w:val="28"/>
          <w:szCs w:val="28"/>
        </w:rPr>
        <w:t>работы по</w:t>
      </w:r>
      <w:r w:rsidRPr="00661CBE">
        <w:rPr>
          <w:b/>
          <w:spacing w:val="-10"/>
          <w:sz w:val="28"/>
          <w:szCs w:val="28"/>
        </w:rPr>
        <w:t xml:space="preserve"> </w:t>
      </w:r>
      <w:r w:rsidRPr="00661CBE">
        <w:rPr>
          <w:spacing w:val="-10"/>
          <w:sz w:val="28"/>
          <w:szCs w:val="28"/>
        </w:rPr>
        <w:t>модернизации системы защиты информации государственных информационных систем для перехода органов исполнительной власти и органов местного самоуправления республики на отечественное программное обеспечение.</w:t>
      </w:r>
    </w:p>
    <w:p w:rsidR="00F910FD" w:rsidRPr="00661CBE" w:rsidRDefault="00F910FD" w:rsidP="00F910FD">
      <w:pPr>
        <w:pStyle w:val="13"/>
        <w:tabs>
          <w:tab w:val="left" w:pos="0"/>
        </w:tabs>
        <w:spacing w:line="240" w:lineRule="auto"/>
        <w:ind w:left="1" w:hanging="3"/>
        <w:contextualSpacing/>
        <w:rPr>
          <w:rFonts w:cs="Times New Roman"/>
          <w:sz w:val="28"/>
          <w:szCs w:val="28"/>
        </w:rPr>
      </w:pPr>
      <w:r w:rsidRPr="00661CBE">
        <w:rPr>
          <w:spacing w:val="-10"/>
          <w:sz w:val="28"/>
          <w:szCs w:val="28"/>
        </w:rPr>
        <w:tab/>
      </w:r>
      <w:r w:rsidRPr="00661CBE">
        <w:rPr>
          <w:spacing w:val="-10"/>
          <w:sz w:val="28"/>
          <w:szCs w:val="28"/>
        </w:rPr>
        <w:tab/>
      </w:r>
      <w:r w:rsidRPr="00661CBE">
        <w:rPr>
          <w:spacing w:val="-10"/>
          <w:sz w:val="28"/>
          <w:szCs w:val="28"/>
        </w:rPr>
        <w:tab/>
      </w:r>
      <w:r w:rsidRPr="00661CBE">
        <w:rPr>
          <w:b/>
          <w:spacing w:val="-10"/>
          <w:sz w:val="28"/>
          <w:szCs w:val="28"/>
        </w:rPr>
        <w:t>Целевой п</w:t>
      </w:r>
      <w:r w:rsidRPr="00661CBE">
        <w:rPr>
          <w:rFonts w:cs="Times New Roman"/>
          <w:b/>
          <w:sz w:val="28"/>
          <w:szCs w:val="28"/>
        </w:rPr>
        <w:t xml:space="preserve">оказатель </w:t>
      </w:r>
      <w:r w:rsidRPr="00661CBE">
        <w:rPr>
          <w:rFonts w:cs="Times New Roman"/>
          <w:sz w:val="28"/>
          <w:szCs w:val="28"/>
        </w:rPr>
        <w:t>«</w:t>
      </w:r>
      <w:r w:rsidRPr="00661CBE">
        <w:rPr>
          <w:rFonts w:cs="Times New Roman"/>
          <w:i/>
          <w:sz w:val="28"/>
          <w:szCs w:val="28"/>
        </w:rPr>
        <w:t>Количество простоев государственных информационных систем в результате компьютерных атак</w:t>
      </w:r>
      <w:r w:rsidRPr="00661CBE">
        <w:rPr>
          <w:rFonts w:cs="Times New Roman"/>
          <w:sz w:val="28"/>
          <w:szCs w:val="28"/>
        </w:rPr>
        <w:t>» достигнут 100%, при плане 18 часов достигнутое значение составило 3,34 часа.</w:t>
      </w:r>
    </w:p>
    <w:p w:rsidR="00F910FD" w:rsidRPr="00661CBE" w:rsidRDefault="00F910FD" w:rsidP="00F910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zh-CN"/>
        </w:rPr>
      </w:pPr>
      <w:r w:rsidRPr="00661CBE">
        <w:rPr>
          <w:color w:val="000000"/>
          <w:sz w:val="28"/>
          <w:szCs w:val="28"/>
          <w:lang w:eastAsia="zh-CN"/>
        </w:rPr>
        <w:t>За 2021 год системой обнаружения компьютерных атак зафиксировано всего 45 463 562:</w:t>
      </w:r>
    </w:p>
    <w:p w:rsidR="00F910FD" w:rsidRPr="00661CBE" w:rsidRDefault="00F910FD" w:rsidP="00F910F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zh-CN"/>
        </w:rPr>
      </w:pPr>
      <w:r w:rsidRPr="00661CBE">
        <w:rPr>
          <w:color w:val="000000"/>
          <w:sz w:val="28"/>
          <w:szCs w:val="28"/>
          <w:lang w:eastAsia="zh-CN"/>
        </w:rPr>
        <w:t>-</w:t>
      </w:r>
      <w:r w:rsidR="008D31E4">
        <w:rPr>
          <w:color w:val="000000"/>
          <w:sz w:val="28"/>
          <w:szCs w:val="28"/>
          <w:lang w:eastAsia="zh-CN"/>
        </w:rPr>
        <w:t xml:space="preserve"> </w:t>
      </w:r>
      <w:r w:rsidRPr="00661CBE">
        <w:rPr>
          <w:color w:val="000000"/>
          <w:sz w:val="28"/>
          <w:szCs w:val="28"/>
          <w:lang w:eastAsia="zh-CN"/>
        </w:rPr>
        <w:t xml:space="preserve">в Администрации Главы Республики Тыва и Аппарата Правительства Республики Тыва </w:t>
      </w:r>
      <w:r w:rsidR="00BF1EB6">
        <w:rPr>
          <w:color w:val="000000"/>
          <w:sz w:val="28"/>
          <w:szCs w:val="28"/>
          <w:lang w:eastAsia="zh-CN"/>
        </w:rPr>
        <w:t xml:space="preserve">- </w:t>
      </w:r>
      <w:r w:rsidRPr="00661CBE">
        <w:rPr>
          <w:color w:val="000000"/>
          <w:sz w:val="28"/>
          <w:szCs w:val="28"/>
          <w:lang w:eastAsia="zh-CN"/>
        </w:rPr>
        <w:t>2 819 531 атак;</w:t>
      </w:r>
    </w:p>
    <w:p w:rsidR="00F910FD" w:rsidRPr="00661CBE" w:rsidRDefault="00F910FD" w:rsidP="00F9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 в органах исполнительной власти Республики Тыва – 42 644 031 атак.</w:t>
      </w:r>
    </w:p>
    <w:p w:rsidR="00F910FD" w:rsidRPr="00661CBE" w:rsidRDefault="00F910FD" w:rsidP="00F9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текущем году заключен и реализован государственный контракт по обеспечению информационной безопасности с ООО «Призма-С» от 1 марта 2021 г. на общую сумму 8 103 150,00 рублей. </w:t>
      </w:r>
    </w:p>
    <w:p w:rsidR="00F910FD" w:rsidRPr="00661CBE" w:rsidRDefault="00F910FD" w:rsidP="00F9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госконтрактом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проведены мероприятия по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модернизиции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в Центре обработки данных РТ.</w:t>
      </w:r>
    </w:p>
    <w:p w:rsidR="00F910FD" w:rsidRPr="00661CBE" w:rsidRDefault="00F910FD" w:rsidP="00F9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Целевой показатель</w:t>
      </w:r>
      <w:r w:rsidRPr="00661CBE">
        <w:rPr>
          <w:rFonts w:ascii="Times New Roman" w:hAnsi="Times New Roman" w:cs="Times New Roman"/>
          <w:sz w:val="28"/>
          <w:szCs w:val="28"/>
        </w:rPr>
        <w:t xml:space="preserve"> «</w:t>
      </w:r>
      <w:r w:rsidRPr="00661CBE">
        <w:rPr>
          <w:rFonts w:ascii="Times New Roman" w:hAnsi="Times New Roman" w:cs="Times New Roman"/>
          <w:i/>
          <w:sz w:val="28"/>
          <w:szCs w:val="28"/>
        </w:rPr>
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</w:t>
      </w:r>
      <w:r w:rsidRPr="00661CBE">
        <w:rPr>
          <w:rFonts w:ascii="Times New Roman" w:hAnsi="Times New Roman" w:cs="Times New Roman"/>
          <w:sz w:val="28"/>
          <w:szCs w:val="28"/>
        </w:rPr>
        <w:t xml:space="preserve">» тоже исполнен. При плане целевого значения показателя 75%, исполнено на 100%. </w:t>
      </w:r>
    </w:p>
    <w:p w:rsidR="00F910FD" w:rsidRPr="00661CBE" w:rsidRDefault="00F910FD" w:rsidP="00F91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В соответствии с данными </w:t>
      </w:r>
      <w:proofErr w:type="spellStart"/>
      <w:r w:rsidRPr="00661CBE">
        <w:rPr>
          <w:rFonts w:ascii="Times New Roman" w:hAnsi="Times New Roman" w:cs="Times New Roman"/>
          <w:sz w:val="28"/>
          <w:szCs w:val="28"/>
        </w:rPr>
        <w:t>Минзакупа</w:t>
      </w:r>
      <w:proofErr w:type="spellEnd"/>
      <w:r w:rsidRPr="00661CBE">
        <w:rPr>
          <w:rFonts w:ascii="Times New Roman" w:hAnsi="Times New Roman" w:cs="Times New Roman"/>
          <w:sz w:val="28"/>
          <w:szCs w:val="28"/>
        </w:rPr>
        <w:t xml:space="preserve"> РТ с января по 20 октября 2021 года органами исполнительной власти Республики Т</w:t>
      </w:r>
      <w:r w:rsidR="000260A1">
        <w:rPr>
          <w:rFonts w:ascii="Times New Roman" w:hAnsi="Times New Roman" w:cs="Times New Roman"/>
          <w:sz w:val="28"/>
          <w:szCs w:val="28"/>
        </w:rPr>
        <w:t>ыва выведено на торги 23 закупки</w:t>
      </w:r>
      <w:r w:rsidRPr="00661CBE">
        <w:rPr>
          <w:rFonts w:ascii="Times New Roman" w:hAnsi="Times New Roman" w:cs="Times New Roman"/>
          <w:sz w:val="28"/>
          <w:szCs w:val="28"/>
        </w:rPr>
        <w:t>, 7 органами власти закуплены отечественные программные продукты на общую сумму 19 703 081 рублей.</w:t>
      </w:r>
    </w:p>
    <w:p w:rsidR="00F910FD" w:rsidRPr="00661CBE" w:rsidRDefault="00F910FD" w:rsidP="009E3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45" w:rsidRPr="00661CBE" w:rsidRDefault="009E3145" w:rsidP="001829F5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«Цифровое государственное управлен</w:t>
      </w:r>
      <w:r w:rsidR="00F910FD" w:rsidRPr="00661CBE">
        <w:rPr>
          <w:rFonts w:ascii="Times New Roman" w:hAnsi="Times New Roman" w:cs="Times New Roman"/>
          <w:b/>
          <w:sz w:val="28"/>
          <w:szCs w:val="28"/>
        </w:rPr>
        <w:t>ие»</w:t>
      </w:r>
    </w:p>
    <w:p w:rsidR="00F910FD" w:rsidRPr="00661CBE" w:rsidRDefault="00F910FD" w:rsidP="00F91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2067E" w:rsidRPr="00661CBE" w:rsidRDefault="00E2067E" w:rsidP="00E206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F910FD" w:rsidRPr="00661CBE">
        <w:rPr>
          <w:rFonts w:ascii="Times New Roman" w:hAnsi="Times New Roman" w:cs="Times New Roman"/>
          <w:spacing w:val="-10"/>
          <w:sz w:val="28"/>
          <w:szCs w:val="28"/>
        </w:rPr>
        <w:t>202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1</w:t>
      </w:r>
      <w:r w:rsidR="00F910FD"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год</w:t>
      </w:r>
      <w:r w:rsidRPr="00661CBE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F910FD" w:rsidRPr="00661CB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выполнены мероприятия по переводу 94 массовых социально значимых государственных и муниципальных услуг в электр</w:t>
      </w:r>
      <w:r w:rsidR="00580A6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онный формат (61 государственная услуга</w:t>
      </w: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16 му</w:t>
      </w:r>
      <w:r w:rsidR="00580A6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ниципальных и 17 государственных и муниципальных</w:t>
      </w: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="00580A6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по итогам которых</w:t>
      </w:r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пре</w:t>
      </w:r>
      <w:r w:rsidR="00580A6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доставляются 107 государственных и муниципальных услуг</w:t>
      </w:r>
      <w:bookmarkStart w:id="0" w:name="_GoBack"/>
      <w:bookmarkEnd w:id="0"/>
      <w:r w:rsidRPr="00661CB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 электронном виде, что составляет 56% от всего количества предоставляемых услуг в республике.</w:t>
      </w:r>
    </w:p>
    <w:p w:rsidR="00E2067E" w:rsidRPr="00661CBE" w:rsidRDefault="00F910FD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Для утверждения регионального перечня массовых социально значимых услуг Министерством цифрового развития Республики Тыва разработано распоряжение от 14.12.2021 г. № 570-р «Об утверждении перечня массовых социально значимых государственных и муниципальных услуг, оказываемых органами исполнительной власти Республики Тыва и органами местного самоуправления муниципальных образований Республики Тыва юридическим и физическим лицам».</w:t>
      </w:r>
    </w:p>
    <w:p w:rsidR="00E2067E" w:rsidRPr="00661CBE" w:rsidRDefault="00E2067E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>Д</w:t>
      </w:r>
      <w:r w:rsidR="00F910FD" w:rsidRPr="00661CBE">
        <w:rPr>
          <w:rFonts w:ascii="Times New Roman" w:hAnsi="Times New Roman" w:cs="Times New Roman"/>
          <w:sz w:val="28"/>
          <w:szCs w:val="28"/>
        </w:rPr>
        <w:t xml:space="preserve">ля организации защищенного канала связи с федеральной системой межведомственного электронного взаимодействия закуплены и аттестованы рабочие места органов исполнительной власти и органов местного самоуправления Республики Тыва. </w:t>
      </w:r>
    </w:p>
    <w:p w:rsidR="00F910FD" w:rsidRPr="00661CBE" w:rsidRDefault="00F910FD" w:rsidP="00E2067E">
      <w:pPr>
        <w:shd w:val="clear" w:color="auto" w:fill="FFFFFF"/>
        <w:tabs>
          <w:tab w:val="left" w:pos="277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CBE">
        <w:rPr>
          <w:rFonts w:ascii="Times New Roman" w:hAnsi="Times New Roman" w:cs="Times New Roman"/>
          <w:sz w:val="28"/>
          <w:szCs w:val="28"/>
        </w:rPr>
        <w:t xml:space="preserve">Также завершены мероприятия по подключению к Платформе государственных сервисов органов исполнительной власти и органов местного самоуправления Республики Тыва. </w:t>
      </w:r>
    </w:p>
    <w:p w:rsidR="007B6610" w:rsidRPr="00661CBE" w:rsidRDefault="007B6610" w:rsidP="009E31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70B8" w:rsidRPr="00661CBE" w:rsidRDefault="004470B8" w:rsidP="004470B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BE">
        <w:rPr>
          <w:rFonts w:ascii="Times New Roman" w:hAnsi="Times New Roman" w:cs="Times New Roman"/>
          <w:b/>
          <w:sz w:val="28"/>
          <w:szCs w:val="28"/>
        </w:rPr>
        <w:t>Проект «Цифровые технологии»</w:t>
      </w:r>
    </w:p>
    <w:p w:rsidR="004470B8" w:rsidRPr="00661CBE" w:rsidRDefault="004470B8" w:rsidP="004470B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0B8" w:rsidRPr="00706B3E" w:rsidRDefault="004470B8" w:rsidP="00706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61CBE">
        <w:rPr>
          <w:rFonts w:ascii="Times New Roman" w:eastAsia="Times New Roman" w:hAnsi="Times New Roman"/>
          <w:sz w:val="28"/>
          <w:szCs w:val="28"/>
        </w:rPr>
        <w:t xml:space="preserve">дополнительным соглашением к Соглашению о реализации регионального проекта «Цифровые технологии (Республика Тыва)» на территории Республики Тыва от «15» декабря 2020 г. № 071-2019-D5001-19/1 показатель </w:t>
      </w:r>
      <w:r w:rsidRPr="006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затрат на развитие «сквозных» цифровых технологий» </w:t>
      </w:r>
      <w:r w:rsidRPr="00661CBE">
        <w:rPr>
          <w:rFonts w:ascii="Times New Roman" w:eastAsia="Times New Roman" w:hAnsi="Times New Roman"/>
          <w:sz w:val="28"/>
          <w:szCs w:val="28"/>
        </w:rPr>
        <w:t>исключен.</w:t>
      </w:r>
    </w:p>
    <w:sectPr w:rsidR="004470B8" w:rsidRPr="00706B3E" w:rsidSect="009015A2">
      <w:footerReference w:type="default" r:id="rId8"/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3C" w:rsidRDefault="0034723C" w:rsidP="00DE7228">
      <w:pPr>
        <w:spacing w:after="0" w:line="240" w:lineRule="auto"/>
      </w:pPr>
      <w:r>
        <w:separator/>
      </w:r>
    </w:p>
  </w:endnote>
  <w:endnote w:type="continuationSeparator" w:id="0">
    <w:p w:rsidR="0034723C" w:rsidRDefault="0034723C" w:rsidP="00D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219560"/>
      <w:docPartObj>
        <w:docPartGallery w:val="Page Numbers (Bottom of Page)"/>
        <w:docPartUnique/>
      </w:docPartObj>
    </w:sdtPr>
    <w:sdtContent>
      <w:p w:rsidR="0034723C" w:rsidRDefault="0034723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A61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34723C" w:rsidRDefault="0034723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3C" w:rsidRDefault="0034723C" w:rsidP="00DE7228">
      <w:pPr>
        <w:spacing w:after="0" w:line="240" w:lineRule="auto"/>
      </w:pPr>
      <w:r>
        <w:separator/>
      </w:r>
    </w:p>
  </w:footnote>
  <w:footnote w:type="continuationSeparator" w:id="0">
    <w:p w:rsidR="0034723C" w:rsidRDefault="0034723C" w:rsidP="00DE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161"/>
    <w:multiLevelType w:val="hybridMultilevel"/>
    <w:tmpl w:val="382EAD6C"/>
    <w:lvl w:ilvl="0" w:tplc="E9D2DE22">
      <w:start w:val="4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9F6"/>
    <w:multiLevelType w:val="hybridMultilevel"/>
    <w:tmpl w:val="0BE6B902"/>
    <w:lvl w:ilvl="0" w:tplc="1924016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A39654E"/>
    <w:multiLevelType w:val="hybridMultilevel"/>
    <w:tmpl w:val="471EA8E0"/>
    <w:lvl w:ilvl="0" w:tplc="5922C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EC4108"/>
    <w:multiLevelType w:val="hybridMultilevel"/>
    <w:tmpl w:val="268C1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244EBA"/>
    <w:multiLevelType w:val="hybridMultilevel"/>
    <w:tmpl w:val="DA88220E"/>
    <w:lvl w:ilvl="0" w:tplc="F1002140">
      <w:start w:val="1"/>
      <w:numFmt w:val="decimal"/>
      <w:lvlText w:val="%1)"/>
      <w:lvlJc w:val="left"/>
      <w:pPr>
        <w:ind w:left="987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8A5C48"/>
    <w:multiLevelType w:val="hybridMultilevel"/>
    <w:tmpl w:val="DC04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05D2F"/>
    <w:multiLevelType w:val="hybridMultilevel"/>
    <w:tmpl w:val="12BE4AC8"/>
    <w:lvl w:ilvl="0" w:tplc="3C42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F832D2"/>
    <w:multiLevelType w:val="hybridMultilevel"/>
    <w:tmpl w:val="0B7C156C"/>
    <w:lvl w:ilvl="0" w:tplc="054C83D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52652"/>
    <w:multiLevelType w:val="hybridMultilevel"/>
    <w:tmpl w:val="9B5462A8"/>
    <w:lvl w:ilvl="0" w:tplc="1E32C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460ED"/>
    <w:multiLevelType w:val="hybridMultilevel"/>
    <w:tmpl w:val="1BAC1ED6"/>
    <w:lvl w:ilvl="0" w:tplc="6DB8BC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63026A"/>
    <w:multiLevelType w:val="hybridMultilevel"/>
    <w:tmpl w:val="9858E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8D0B6E"/>
    <w:multiLevelType w:val="hybridMultilevel"/>
    <w:tmpl w:val="0E0C40B8"/>
    <w:lvl w:ilvl="0" w:tplc="7CC2A388">
      <w:start w:val="3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C66FFC"/>
    <w:multiLevelType w:val="hybridMultilevel"/>
    <w:tmpl w:val="AE1E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94523"/>
    <w:multiLevelType w:val="hybridMultilevel"/>
    <w:tmpl w:val="19D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B4BDE"/>
    <w:multiLevelType w:val="hybridMultilevel"/>
    <w:tmpl w:val="6C127B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D8763D"/>
    <w:multiLevelType w:val="hybridMultilevel"/>
    <w:tmpl w:val="149E5D4C"/>
    <w:lvl w:ilvl="0" w:tplc="01FC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A5581A"/>
    <w:multiLevelType w:val="hybridMultilevel"/>
    <w:tmpl w:val="5C50BD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CF2A33"/>
    <w:multiLevelType w:val="hybridMultilevel"/>
    <w:tmpl w:val="67546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614ED6"/>
    <w:multiLevelType w:val="hybridMultilevel"/>
    <w:tmpl w:val="EB6AE68C"/>
    <w:lvl w:ilvl="0" w:tplc="0E5E6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11C9D"/>
    <w:multiLevelType w:val="hybridMultilevel"/>
    <w:tmpl w:val="8706820E"/>
    <w:lvl w:ilvl="0" w:tplc="EA4C01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531509"/>
    <w:multiLevelType w:val="hybridMultilevel"/>
    <w:tmpl w:val="96722366"/>
    <w:lvl w:ilvl="0" w:tplc="C2502A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9A1F5A"/>
    <w:multiLevelType w:val="hybridMultilevel"/>
    <w:tmpl w:val="0BB2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7243B"/>
    <w:multiLevelType w:val="hybridMultilevel"/>
    <w:tmpl w:val="38348186"/>
    <w:lvl w:ilvl="0" w:tplc="1924016A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292E82"/>
    <w:multiLevelType w:val="hybridMultilevel"/>
    <w:tmpl w:val="48BA711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A14F9"/>
    <w:multiLevelType w:val="hybridMultilevel"/>
    <w:tmpl w:val="782CCDBA"/>
    <w:lvl w:ilvl="0" w:tplc="DE42102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B0EFB"/>
    <w:multiLevelType w:val="hybridMultilevel"/>
    <w:tmpl w:val="EB56E7CE"/>
    <w:lvl w:ilvl="0" w:tplc="49A0E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341D12"/>
    <w:multiLevelType w:val="hybridMultilevel"/>
    <w:tmpl w:val="03923264"/>
    <w:lvl w:ilvl="0" w:tplc="743220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7E775B"/>
    <w:multiLevelType w:val="hybridMultilevel"/>
    <w:tmpl w:val="686692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4B1465"/>
    <w:multiLevelType w:val="hybridMultilevel"/>
    <w:tmpl w:val="4F40A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94DD9"/>
    <w:multiLevelType w:val="hybridMultilevel"/>
    <w:tmpl w:val="311C5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F7C9F"/>
    <w:multiLevelType w:val="hybridMultilevel"/>
    <w:tmpl w:val="13C4971E"/>
    <w:lvl w:ilvl="0" w:tplc="41DE4E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180AB5"/>
    <w:multiLevelType w:val="hybridMultilevel"/>
    <w:tmpl w:val="2D6AC0E0"/>
    <w:lvl w:ilvl="0" w:tplc="E5B017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11D98"/>
    <w:multiLevelType w:val="hybridMultilevel"/>
    <w:tmpl w:val="1A98824C"/>
    <w:lvl w:ilvl="0" w:tplc="20D03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3"/>
  </w:num>
  <w:num w:numId="5">
    <w:abstractNumId w:val="0"/>
  </w:num>
  <w:num w:numId="6">
    <w:abstractNumId w:val="11"/>
  </w:num>
  <w:num w:numId="7">
    <w:abstractNumId w:val="1"/>
  </w:num>
  <w:num w:numId="8">
    <w:abstractNumId w:val="22"/>
  </w:num>
  <w:num w:numId="9">
    <w:abstractNumId w:val="4"/>
  </w:num>
  <w:num w:numId="10">
    <w:abstractNumId w:val="30"/>
  </w:num>
  <w:num w:numId="11">
    <w:abstractNumId w:val="26"/>
  </w:num>
  <w:num w:numId="12">
    <w:abstractNumId w:val="25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"/>
  </w:num>
  <w:num w:numId="18">
    <w:abstractNumId w:val="18"/>
  </w:num>
  <w:num w:numId="19">
    <w:abstractNumId w:val="32"/>
  </w:num>
  <w:num w:numId="20">
    <w:abstractNumId w:val="12"/>
  </w:num>
  <w:num w:numId="21">
    <w:abstractNumId w:val="6"/>
  </w:num>
  <w:num w:numId="22">
    <w:abstractNumId w:val="7"/>
  </w:num>
  <w:num w:numId="23">
    <w:abstractNumId w:val="31"/>
  </w:num>
  <w:num w:numId="24">
    <w:abstractNumId w:val="29"/>
  </w:num>
  <w:num w:numId="25">
    <w:abstractNumId w:val="20"/>
  </w:num>
  <w:num w:numId="26">
    <w:abstractNumId w:val="9"/>
  </w:num>
  <w:num w:numId="27">
    <w:abstractNumId w:val="8"/>
  </w:num>
  <w:num w:numId="28">
    <w:abstractNumId w:val="17"/>
  </w:num>
  <w:num w:numId="29">
    <w:abstractNumId w:val="27"/>
  </w:num>
  <w:num w:numId="30">
    <w:abstractNumId w:val="16"/>
  </w:num>
  <w:num w:numId="31">
    <w:abstractNumId w:val="2"/>
  </w:num>
  <w:num w:numId="32">
    <w:abstractNumId w:val="14"/>
  </w:num>
  <w:num w:numId="33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D"/>
    <w:rsid w:val="00002198"/>
    <w:rsid w:val="00002DCA"/>
    <w:rsid w:val="00005C6F"/>
    <w:rsid w:val="00007C05"/>
    <w:rsid w:val="00010AB9"/>
    <w:rsid w:val="00011E6F"/>
    <w:rsid w:val="0001235D"/>
    <w:rsid w:val="000142FF"/>
    <w:rsid w:val="00016238"/>
    <w:rsid w:val="0001698E"/>
    <w:rsid w:val="000169F9"/>
    <w:rsid w:val="00017267"/>
    <w:rsid w:val="00017714"/>
    <w:rsid w:val="00021547"/>
    <w:rsid w:val="00022A7E"/>
    <w:rsid w:val="000260A1"/>
    <w:rsid w:val="000263BF"/>
    <w:rsid w:val="00027432"/>
    <w:rsid w:val="00030112"/>
    <w:rsid w:val="00030146"/>
    <w:rsid w:val="0003095D"/>
    <w:rsid w:val="00030C6A"/>
    <w:rsid w:val="00032191"/>
    <w:rsid w:val="00034DD2"/>
    <w:rsid w:val="00035899"/>
    <w:rsid w:val="00035FB3"/>
    <w:rsid w:val="000368F3"/>
    <w:rsid w:val="00037EEA"/>
    <w:rsid w:val="000412C9"/>
    <w:rsid w:val="00042022"/>
    <w:rsid w:val="00042802"/>
    <w:rsid w:val="00045B8F"/>
    <w:rsid w:val="00046660"/>
    <w:rsid w:val="00047A7B"/>
    <w:rsid w:val="000504F9"/>
    <w:rsid w:val="000508CE"/>
    <w:rsid w:val="00052DA5"/>
    <w:rsid w:val="000531A4"/>
    <w:rsid w:val="00053748"/>
    <w:rsid w:val="0005432A"/>
    <w:rsid w:val="00054355"/>
    <w:rsid w:val="00061658"/>
    <w:rsid w:val="00062AF8"/>
    <w:rsid w:val="00064250"/>
    <w:rsid w:val="000642E3"/>
    <w:rsid w:val="00065C37"/>
    <w:rsid w:val="00065F50"/>
    <w:rsid w:val="00066509"/>
    <w:rsid w:val="00066551"/>
    <w:rsid w:val="00070DEC"/>
    <w:rsid w:val="00073B09"/>
    <w:rsid w:val="00073D25"/>
    <w:rsid w:val="000740BB"/>
    <w:rsid w:val="000751B2"/>
    <w:rsid w:val="00076A33"/>
    <w:rsid w:val="000827EA"/>
    <w:rsid w:val="00082A4E"/>
    <w:rsid w:val="00083E80"/>
    <w:rsid w:val="00084AE2"/>
    <w:rsid w:val="0009354B"/>
    <w:rsid w:val="00093E1C"/>
    <w:rsid w:val="0009451C"/>
    <w:rsid w:val="000A0A00"/>
    <w:rsid w:val="000A1555"/>
    <w:rsid w:val="000A19C6"/>
    <w:rsid w:val="000A3475"/>
    <w:rsid w:val="000A37A5"/>
    <w:rsid w:val="000A4A6D"/>
    <w:rsid w:val="000A7018"/>
    <w:rsid w:val="000A7740"/>
    <w:rsid w:val="000B0DE6"/>
    <w:rsid w:val="000B4F55"/>
    <w:rsid w:val="000B5E5D"/>
    <w:rsid w:val="000C47AE"/>
    <w:rsid w:val="000C499D"/>
    <w:rsid w:val="000C4B37"/>
    <w:rsid w:val="000C4B65"/>
    <w:rsid w:val="000C5A5F"/>
    <w:rsid w:val="000C78FF"/>
    <w:rsid w:val="000D1BE9"/>
    <w:rsid w:val="000D1D26"/>
    <w:rsid w:val="000D401C"/>
    <w:rsid w:val="000D4625"/>
    <w:rsid w:val="000D499F"/>
    <w:rsid w:val="000D7566"/>
    <w:rsid w:val="000E0B9F"/>
    <w:rsid w:val="000E20D3"/>
    <w:rsid w:val="000E321A"/>
    <w:rsid w:val="000E3279"/>
    <w:rsid w:val="000E3E7D"/>
    <w:rsid w:val="000E6D3F"/>
    <w:rsid w:val="000F285A"/>
    <w:rsid w:val="000F4247"/>
    <w:rsid w:val="000F60B6"/>
    <w:rsid w:val="000F7684"/>
    <w:rsid w:val="001029F1"/>
    <w:rsid w:val="001031B8"/>
    <w:rsid w:val="00105D95"/>
    <w:rsid w:val="00105FAC"/>
    <w:rsid w:val="0010792C"/>
    <w:rsid w:val="001102C2"/>
    <w:rsid w:val="00111A7C"/>
    <w:rsid w:val="0011213F"/>
    <w:rsid w:val="001146D9"/>
    <w:rsid w:val="00121D1D"/>
    <w:rsid w:val="00122D72"/>
    <w:rsid w:val="00124B9E"/>
    <w:rsid w:val="001263A6"/>
    <w:rsid w:val="0013036B"/>
    <w:rsid w:val="0013138C"/>
    <w:rsid w:val="00131F3E"/>
    <w:rsid w:val="00134F5E"/>
    <w:rsid w:val="00136924"/>
    <w:rsid w:val="00141C1A"/>
    <w:rsid w:val="00142835"/>
    <w:rsid w:val="0014321D"/>
    <w:rsid w:val="001457C1"/>
    <w:rsid w:val="001470FA"/>
    <w:rsid w:val="0014760D"/>
    <w:rsid w:val="00151052"/>
    <w:rsid w:val="0015254A"/>
    <w:rsid w:val="001547CE"/>
    <w:rsid w:val="00156B03"/>
    <w:rsid w:val="00157855"/>
    <w:rsid w:val="00161FF9"/>
    <w:rsid w:val="00163C9F"/>
    <w:rsid w:val="00167676"/>
    <w:rsid w:val="00170382"/>
    <w:rsid w:val="00172AA6"/>
    <w:rsid w:val="001745EF"/>
    <w:rsid w:val="00175EDF"/>
    <w:rsid w:val="0018051B"/>
    <w:rsid w:val="00182314"/>
    <w:rsid w:val="001829F5"/>
    <w:rsid w:val="00185630"/>
    <w:rsid w:val="00193ED2"/>
    <w:rsid w:val="00195C24"/>
    <w:rsid w:val="00196564"/>
    <w:rsid w:val="001A01A0"/>
    <w:rsid w:val="001A20F5"/>
    <w:rsid w:val="001A2143"/>
    <w:rsid w:val="001A26D0"/>
    <w:rsid w:val="001A2CA8"/>
    <w:rsid w:val="001A3E32"/>
    <w:rsid w:val="001A45C1"/>
    <w:rsid w:val="001A47C7"/>
    <w:rsid w:val="001A67E0"/>
    <w:rsid w:val="001B2C33"/>
    <w:rsid w:val="001B44BC"/>
    <w:rsid w:val="001B4739"/>
    <w:rsid w:val="001B56BD"/>
    <w:rsid w:val="001B6DDD"/>
    <w:rsid w:val="001B6F6D"/>
    <w:rsid w:val="001C1583"/>
    <w:rsid w:val="001C1939"/>
    <w:rsid w:val="001C389B"/>
    <w:rsid w:val="001C70F7"/>
    <w:rsid w:val="001C764B"/>
    <w:rsid w:val="001D1450"/>
    <w:rsid w:val="001D2D64"/>
    <w:rsid w:val="001D3D37"/>
    <w:rsid w:val="001D4C5D"/>
    <w:rsid w:val="001D677C"/>
    <w:rsid w:val="001E0E8F"/>
    <w:rsid w:val="001E244E"/>
    <w:rsid w:val="001E26F8"/>
    <w:rsid w:val="001E417C"/>
    <w:rsid w:val="001E4A74"/>
    <w:rsid w:val="001E5833"/>
    <w:rsid w:val="001E6BC5"/>
    <w:rsid w:val="001E7219"/>
    <w:rsid w:val="001F062A"/>
    <w:rsid w:val="001F11B3"/>
    <w:rsid w:val="001F4DF7"/>
    <w:rsid w:val="00202573"/>
    <w:rsid w:val="00202662"/>
    <w:rsid w:val="00202A5E"/>
    <w:rsid w:val="00204F1C"/>
    <w:rsid w:val="00205774"/>
    <w:rsid w:val="00207634"/>
    <w:rsid w:val="00207A73"/>
    <w:rsid w:val="00212187"/>
    <w:rsid w:val="0021412C"/>
    <w:rsid w:val="00214140"/>
    <w:rsid w:val="00216F39"/>
    <w:rsid w:val="002205D4"/>
    <w:rsid w:val="002206A9"/>
    <w:rsid w:val="00221C9D"/>
    <w:rsid w:val="00222430"/>
    <w:rsid w:val="00223CB1"/>
    <w:rsid w:val="0022661F"/>
    <w:rsid w:val="002267A9"/>
    <w:rsid w:val="00227479"/>
    <w:rsid w:val="00231A3A"/>
    <w:rsid w:val="00231BCC"/>
    <w:rsid w:val="002328E6"/>
    <w:rsid w:val="00233C0E"/>
    <w:rsid w:val="0023447F"/>
    <w:rsid w:val="002347A8"/>
    <w:rsid w:val="00235744"/>
    <w:rsid w:val="00235DEC"/>
    <w:rsid w:val="002363AA"/>
    <w:rsid w:val="00242648"/>
    <w:rsid w:val="0024277F"/>
    <w:rsid w:val="0024309E"/>
    <w:rsid w:val="00243232"/>
    <w:rsid w:val="00243C97"/>
    <w:rsid w:val="00244752"/>
    <w:rsid w:val="00246B8C"/>
    <w:rsid w:val="00253895"/>
    <w:rsid w:val="0025562C"/>
    <w:rsid w:val="002578D2"/>
    <w:rsid w:val="00261C6D"/>
    <w:rsid w:val="00263578"/>
    <w:rsid w:val="00264434"/>
    <w:rsid w:val="002672DC"/>
    <w:rsid w:val="00267D51"/>
    <w:rsid w:val="00270828"/>
    <w:rsid w:val="00271CD9"/>
    <w:rsid w:val="002741D9"/>
    <w:rsid w:val="00276303"/>
    <w:rsid w:val="0028192F"/>
    <w:rsid w:val="002825CE"/>
    <w:rsid w:val="00283A20"/>
    <w:rsid w:val="00287C7D"/>
    <w:rsid w:val="002900A5"/>
    <w:rsid w:val="0029198A"/>
    <w:rsid w:val="00294F9C"/>
    <w:rsid w:val="002953DD"/>
    <w:rsid w:val="00296F1F"/>
    <w:rsid w:val="00296F2C"/>
    <w:rsid w:val="002A01A4"/>
    <w:rsid w:val="002A0F71"/>
    <w:rsid w:val="002A53A6"/>
    <w:rsid w:val="002A5522"/>
    <w:rsid w:val="002A5829"/>
    <w:rsid w:val="002B09AE"/>
    <w:rsid w:val="002B2150"/>
    <w:rsid w:val="002B3D5F"/>
    <w:rsid w:val="002B5BE4"/>
    <w:rsid w:val="002B7F08"/>
    <w:rsid w:val="002B7F64"/>
    <w:rsid w:val="002C38D2"/>
    <w:rsid w:val="002C3CC7"/>
    <w:rsid w:val="002C495F"/>
    <w:rsid w:val="002C4D69"/>
    <w:rsid w:val="002C4FF9"/>
    <w:rsid w:val="002C5945"/>
    <w:rsid w:val="002C7637"/>
    <w:rsid w:val="002D2FFA"/>
    <w:rsid w:val="002D3819"/>
    <w:rsid w:val="002D426F"/>
    <w:rsid w:val="002D495C"/>
    <w:rsid w:val="002D4C0F"/>
    <w:rsid w:val="002D7DB1"/>
    <w:rsid w:val="002E06B8"/>
    <w:rsid w:val="002E094F"/>
    <w:rsid w:val="002E4800"/>
    <w:rsid w:val="002E75A9"/>
    <w:rsid w:val="002F1E34"/>
    <w:rsid w:val="002F2B2E"/>
    <w:rsid w:val="002F5650"/>
    <w:rsid w:val="002F62D9"/>
    <w:rsid w:val="00300F98"/>
    <w:rsid w:val="00301C71"/>
    <w:rsid w:val="00302171"/>
    <w:rsid w:val="00303539"/>
    <w:rsid w:val="0030397F"/>
    <w:rsid w:val="0030550D"/>
    <w:rsid w:val="00305D64"/>
    <w:rsid w:val="00305FB0"/>
    <w:rsid w:val="0030685F"/>
    <w:rsid w:val="00310217"/>
    <w:rsid w:val="003142CB"/>
    <w:rsid w:val="0031544A"/>
    <w:rsid w:val="0031730F"/>
    <w:rsid w:val="00321380"/>
    <w:rsid w:val="00326917"/>
    <w:rsid w:val="00327321"/>
    <w:rsid w:val="00330C53"/>
    <w:rsid w:val="0033125B"/>
    <w:rsid w:val="00331BF8"/>
    <w:rsid w:val="003320EA"/>
    <w:rsid w:val="00333460"/>
    <w:rsid w:val="00333D80"/>
    <w:rsid w:val="00334912"/>
    <w:rsid w:val="00337491"/>
    <w:rsid w:val="00337ADE"/>
    <w:rsid w:val="00340341"/>
    <w:rsid w:val="00341C3D"/>
    <w:rsid w:val="00344918"/>
    <w:rsid w:val="00346166"/>
    <w:rsid w:val="0034723C"/>
    <w:rsid w:val="00352F3C"/>
    <w:rsid w:val="00353B44"/>
    <w:rsid w:val="00355393"/>
    <w:rsid w:val="003553B8"/>
    <w:rsid w:val="00355A9B"/>
    <w:rsid w:val="003563FD"/>
    <w:rsid w:val="00360E40"/>
    <w:rsid w:val="00362CB6"/>
    <w:rsid w:val="00364ABF"/>
    <w:rsid w:val="00365D80"/>
    <w:rsid w:val="0036733E"/>
    <w:rsid w:val="00371B51"/>
    <w:rsid w:val="00372EFB"/>
    <w:rsid w:val="0037626C"/>
    <w:rsid w:val="00376D05"/>
    <w:rsid w:val="00377936"/>
    <w:rsid w:val="003830B2"/>
    <w:rsid w:val="00384F6B"/>
    <w:rsid w:val="00385532"/>
    <w:rsid w:val="00386426"/>
    <w:rsid w:val="003864F0"/>
    <w:rsid w:val="00386F4F"/>
    <w:rsid w:val="00387838"/>
    <w:rsid w:val="0039038E"/>
    <w:rsid w:val="00391189"/>
    <w:rsid w:val="00391234"/>
    <w:rsid w:val="00393221"/>
    <w:rsid w:val="00393A95"/>
    <w:rsid w:val="003947CF"/>
    <w:rsid w:val="00395A5D"/>
    <w:rsid w:val="00397B55"/>
    <w:rsid w:val="003A2903"/>
    <w:rsid w:val="003A2A58"/>
    <w:rsid w:val="003A48BD"/>
    <w:rsid w:val="003A677B"/>
    <w:rsid w:val="003A706D"/>
    <w:rsid w:val="003A7584"/>
    <w:rsid w:val="003B00C1"/>
    <w:rsid w:val="003B0AF9"/>
    <w:rsid w:val="003B0B4A"/>
    <w:rsid w:val="003B23FC"/>
    <w:rsid w:val="003B2D2C"/>
    <w:rsid w:val="003B6833"/>
    <w:rsid w:val="003C102B"/>
    <w:rsid w:val="003C2806"/>
    <w:rsid w:val="003C3897"/>
    <w:rsid w:val="003C50D8"/>
    <w:rsid w:val="003C5DD2"/>
    <w:rsid w:val="003C696B"/>
    <w:rsid w:val="003C7821"/>
    <w:rsid w:val="003C782F"/>
    <w:rsid w:val="003D46C1"/>
    <w:rsid w:val="003D7493"/>
    <w:rsid w:val="003E0630"/>
    <w:rsid w:val="003E1B35"/>
    <w:rsid w:val="003E3A74"/>
    <w:rsid w:val="003E4B14"/>
    <w:rsid w:val="003E5E63"/>
    <w:rsid w:val="003F14EB"/>
    <w:rsid w:val="003F36DD"/>
    <w:rsid w:val="003F47BB"/>
    <w:rsid w:val="003F4F98"/>
    <w:rsid w:val="003F5464"/>
    <w:rsid w:val="003F68C9"/>
    <w:rsid w:val="003F6E10"/>
    <w:rsid w:val="004013C7"/>
    <w:rsid w:val="00401460"/>
    <w:rsid w:val="004030DE"/>
    <w:rsid w:val="00405A44"/>
    <w:rsid w:val="0041012C"/>
    <w:rsid w:val="00410735"/>
    <w:rsid w:val="004112A7"/>
    <w:rsid w:val="0041403B"/>
    <w:rsid w:val="00414EF5"/>
    <w:rsid w:val="00414F8B"/>
    <w:rsid w:val="00416DCA"/>
    <w:rsid w:val="00416E85"/>
    <w:rsid w:val="00420521"/>
    <w:rsid w:val="0042106B"/>
    <w:rsid w:val="0042315E"/>
    <w:rsid w:val="004232C6"/>
    <w:rsid w:val="00424119"/>
    <w:rsid w:val="004244A4"/>
    <w:rsid w:val="00425F2A"/>
    <w:rsid w:val="00427474"/>
    <w:rsid w:val="00430698"/>
    <w:rsid w:val="0043161C"/>
    <w:rsid w:val="00433E89"/>
    <w:rsid w:val="00433EA2"/>
    <w:rsid w:val="00436CCC"/>
    <w:rsid w:val="00442075"/>
    <w:rsid w:val="004427E0"/>
    <w:rsid w:val="004465D9"/>
    <w:rsid w:val="004470B8"/>
    <w:rsid w:val="00447A17"/>
    <w:rsid w:val="00451897"/>
    <w:rsid w:val="00454BD5"/>
    <w:rsid w:val="004552D6"/>
    <w:rsid w:val="0045675D"/>
    <w:rsid w:val="0046106B"/>
    <w:rsid w:val="00461603"/>
    <w:rsid w:val="004622FE"/>
    <w:rsid w:val="00462E01"/>
    <w:rsid w:val="0046627A"/>
    <w:rsid w:val="0046761B"/>
    <w:rsid w:val="004677FB"/>
    <w:rsid w:val="004703C1"/>
    <w:rsid w:val="00471458"/>
    <w:rsid w:val="004716B7"/>
    <w:rsid w:val="00472214"/>
    <w:rsid w:val="004722F6"/>
    <w:rsid w:val="00472874"/>
    <w:rsid w:val="0047341E"/>
    <w:rsid w:val="00474443"/>
    <w:rsid w:val="004751A0"/>
    <w:rsid w:val="0047598A"/>
    <w:rsid w:val="00476F4F"/>
    <w:rsid w:val="00477317"/>
    <w:rsid w:val="00481A5F"/>
    <w:rsid w:val="004827E9"/>
    <w:rsid w:val="00482984"/>
    <w:rsid w:val="0048358C"/>
    <w:rsid w:val="00483F07"/>
    <w:rsid w:val="00485723"/>
    <w:rsid w:val="004865FC"/>
    <w:rsid w:val="0049298F"/>
    <w:rsid w:val="0049410A"/>
    <w:rsid w:val="00495B95"/>
    <w:rsid w:val="0049691F"/>
    <w:rsid w:val="004A1595"/>
    <w:rsid w:val="004A15EB"/>
    <w:rsid w:val="004A1A8A"/>
    <w:rsid w:val="004A7EFC"/>
    <w:rsid w:val="004B1075"/>
    <w:rsid w:val="004B14F2"/>
    <w:rsid w:val="004B3786"/>
    <w:rsid w:val="004B65E2"/>
    <w:rsid w:val="004C122C"/>
    <w:rsid w:val="004C18AE"/>
    <w:rsid w:val="004C41BF"/>
    <w:rsid w:val="004C5DE7"/>
    <w:rsid w:val="004D0382"/>
    <w:rsid w:val="004D7151"/>
    <w:rsid w:val="004D71C4"/>
    <w:rsid w:val="004E00E5"/>
    <w:rsid w:val="004E2533"/>
    <w:rsid w:val="004E2D7A"/>
    <w:rsid w:val="004E3268"/>
    <w:rsid w:val="004E41C6"/>
    <w:rsid w:val="004E57FF"/>
    <w:rsid w:val="004E58D4"/>
    <w:rsid w:val="004F1515"/>
    <w:rsid w:val="004F230D"/>
    <w:rsid w:val="004F4287"/>
    <w:rsid w:val="004F55FC"/>
    <w:rsid w:val="004F5886"/>
    <w:rsid w:val="004F6B5D"/>
    <w:rsid w:val="004F7DEB"/>
    <w:rsid w:val="004F7E72"/>
    <w:rsid w:val="00501176"/>
    <w:rsid w:val="00501539"/>
    <w:rsid w:val="005025E7"/>
    <w:rsid w:val="00503637"/>
    <w:rsid w:val="00503DAC"/>
    <w:rsid w:val="00504CB3"/>
    <w:rsid w:val="0050538B"/>
    <w:rsid w:val="005062BE"/>
    <w:rsid w:val="005068C8"/>
    <w:rsid w:val="00511109"/>
    <w:rsid w:val="005111BF"/>
    <w:rsid w:val="00511654"/>
    <w:rsid w:val="00512739"/>
    <w:rsid w:val="005135E8"/>
    <w:rsid w:val="00514260"/>
    <w:rsid w:val="005200E3"/>
    <w:rsid w:val="005203A5"/>
    <w:rsid w:val="005214E5"/>
    <w:rsid w:val="00521BDF"/>
    <w:rsid w:val="0052222A"/>
    <w:rsid w:val="0052297B"/>
    <w:rsid w:val="00524AEF"/>
    <w:rsid w:val="00525720"/>
    <w:rsid w:val="0053003F"/>
    <w:rsid w:val="005308C6"/>
    <w:rsid w:val="00530DE0"/>
    <w:rsid w:val="0053204B"/>
    <w:rsid w:val="00535522"/>
    <w:rsid w:val="0054141B"/>
    <w:rsid w:val="005420F5"/>
    <w:rsid w:val="005427D2"/>
    <w:rsid w:val="005433A6"/>
    <w:rsid w:val="00543EB7"/>
    <w:rsid w:val="00543F22"/>
    <w:rsid w:val="0054497E"/>
    <w:rsid w:val="00546D4E"/>
    <w:rsid w:val="00547C17"/>
    <w:rsid w:val="005500E8"/>
    <w:rsid w:val="005515C1"/>
    <w:rsid w:val="00551D44"/>
    <w:rsid w:val="005527F8"/>
    <w:rsid w:val="00554540"/>
    <w:rsid w:val="0055794C"/>
    <w:rsid w:val="005607E2"/>
    <w:rsid w:val="0056420D"/>
    <w:rsid w:val="00564223"/>
    <w:rsid w:val="0056554E"/>
    <w:rsid w:val="005657EE"/>
    <w:rsid w:val="00571787"/>
    <w:rsid w:val="00573709"/>
    <w:rsid w:val="00575B1C"/>
    <w:rsid w:val="0057781C"/>
    <w:rsid w:val="00580541"/>
    <w:rsid w:val="00580A61"/>
    <w:rsid w:val="00584980"/>
    <w:rsid w:val="00586492"/>
    <w:rsid w:val="00586B0F"/>
    <w:rsid w:val="005905C0"/>
    <w:rsid w:val="005910F9"/>
    <w:rsid w:val="00594154"/>
    <w:rsid w:val="00597FBE"/>
    <w:rsid w:val="005A07C2"/>
    <w:rsid w:val="005A1DCF"/>
    <w:rsid w:val="005A5B67"/>
    <w:rsid w:val="005A7FA3"/>
    <w:rsid w:val="005B0670"/>
    <w:rsid w:val="005B1FA3"/>
    <w:rsid w:val="005B3575"/>
    <w:rsid w:val="005B7EF4"/>
    <w:rsid w:val="005C1B3A"/>
    <w:rsid w:val="005C21E6"/>
    <w:rsid w:val="005C2BBD"/>
    <w:rsid w:val="005C4AC1"/>
    <w:rsid w:val="005C584B"/>
    <w:rsid w:val="005C5FAE"/>
    <w:rsid w:val="005C76F6"/>
    <w:rsid w:val="005D2E66"/>
    <w:rsid w:val="005D33C4"/>
    <w:rsid w:val="005D397B"/>
    <w:rsid w:val="005D3BC1"/>
    <w:rsid w:val="005D4946"/>
    <w:rsid w:val="005D57A9"/>
    <w:rsid w:val="005D7FD4"/>
    <w:rsid w:val="005E0E44"/>
    <w:rsid w:val="005E53FE"/>
    <w:rsid w:val="005E73AB"/>
    <w:rsid w:val="005E7625"/>
    <w:rsid w:val="005F1020"/>
    <w:rsid w:val="005F15AC"/>
    <w:rsid w:val="005F1BFE"/>
    <w:rsid w:val="005F3AE3"/>
    <w:rsid w:val="005F5F45"/>
    <w:rsid w:val="005F699F"/>
    <w:rsid w:val="005F7895"/>
    <w:rsid w:val="00601F76"/>
    <w:rsid w:val="006042A2"/>
    <w:rsid w:val="006047A6"/>
    <w:rsid w:val="00605E14"/>
    <w:rsid w:val="00613A04"/>
    <w:rsid w:val="00615BCA"/>
    <w:rsid w:val="00615BEF"/>
    <w:rsid w:val="00621C7F"/>
    <w:rsid w:val="0062279D"/>
    <w:rsid w:val="00623985"/>
    <w:rsid w:val="00624487"/>
    <w:rsid w:val="0062604C"/>
    <w:rsid w:val="0062732C"/>
    <w:rsid w:val="00627CAF"/>
    <w:rsid w:val="00632302"/>
    <w:rsid w:val="00632A04"/>
    <w:rsid w:val="00633E44"/>
    <w:rsid w:val="00635015"/>
    <w:rsid w:val="00635A24"/>
    <w:rsid w:val="006375A1"/>
    <w:rsid w:val="006378D3"/>
    <w:rsid w:val="0064142F"/>
    <w:rsid w:val="00642631"/>
    <w:rsid w:val="0064265B"/>
    <w:rsid w:val="00647B45"/>
    <w:rsid w:val="0065049E"/>
    <w:rsid w:val="00650847"/>
    <w:rsid w:val="006510BB"/>
    <w:rsid w:val="006512BC"/>
    <w:rsid w:val="00657A06"/>
    <w:rsid w:val="00661CBE"/>
    <w:rsid w:val="00662F10"/>
    <w:rsid w:val="00663751"/>
    <w:rsid w:val="00663CEA"/>
    <w:rsid w:val="00664D61"/>
    <w:rsid w:val="00667665"/>
    <w:rsid w:val="00671CF0"/>
    <w:rsid w:val="00671ECF"/>
    <w:rsid w:val="006736C5"/>
    <w:rsid w:val="00673FE6"/>
    <w:rsid w:val="006746C6"/>
    <w:rsid w:val="00682C9B"/>
    <w:rsid w:val="006842F2"/>
    <w:rsid w:val="00687E56"/>
    <w:rsid w:val="00691603"/>
    <w:rsid w:val="00691BC8"/>
    <w:rsid w:val="00693AED"/>
    <w:rsid w:val="00694DCE"/>
    <w:rsid w:val="006958EC"/>
    <w:rsid w:val="00697C88"/>
    <w:rsid w:val="006A03DB"/>
    <w:rsid w:val="006A0586"/>
    <w:rsid w:val="006A2B9A"/>
    <w:rsid w:val="006A340E"/>
    <w:rsid w:val="006A3F6F"/>
    <w:rsid w:val="006A4AF9"/>
    <w:rsid w:val="006A4DB0"/>
    <w:rsid w:val="006A7369"/>
    <w:rsid w:val="006A78AC"/>
    <w:rsid w:val="006A78BF"/>
    <w:rsid w:val="006B1940"/>
    <w:rsid w:val="006B1F6E"/>
    <w:rsid w:val="006B2444"/>
    <w:rsid w:val="006B4977"/>
    <w:rsid w:val="006B5512"/>
    <w:rsid w:val="006B578F"/>
    <w:rsid w:val="006C0831"/>
    <w:rsid w:val="006C1AB5"/>
    <w:rsid w:val="006C1F37"/>
    <w:rsid w:val="006C6242"/>
    <w:rsid w:val="006C6337"/>
    <w:rsid w:val="006C6514"/>
    <w:rsid w:val="006D0653"/>
    <w:rsid w:val="006D1488"/>
    <w:rsid w:val="006D7B78"/>
    <w:rsid w:val="006E551F"/>
    <w:rsid w:val="006E5CCF"/>
    <w:rsid w:val="006E6F76"/>
    <w:rsid w:val="006F34C9"/>
    <w:rsid w:val="006F3BD4"/>
    <w:rsid w:val="006F3E43"/>
    <w:rsid w:val="006F5185"/>
    <w:rsid w:val="006F5228"/>
    <w:rsid w:val="006F57A4"/>
    <w:rsid w:val="006F6FAA"/>
    <w:rsid w:val="006F7031"/>
    <w:rsid w:val="006F7201"/>
    <w:rsid w:val="006F7A1E"/>
    <w:rsid w:val="0070107F"/>
    <w:rsid w:val="00701DB7"/>
    <w:rsid w:val="00703437"/>
    <w:rsid w:val="00704D9A"/>
    <w:rsid w:val="007050EB"/>
    <w:rsid w:val="00706B3E"/>
    <w:rsid w:val="007078CD"/>
    <w:rsid w:val="00707B55"/>
    <w:rsid w:val="00710336"/>
    <w:rsid w:val="00711D77"/>
    <w:rsid w:val="00712E24"/>
    <w:rsid w:val="0071341E"/>
    <w:rsid w:val="00713774"/>
    <w:rsid w:val="00714AFB"/>
    <w:rsid w:val="00715AEB"/>
    <w:rsid w:val="00716304"/>
    <w:rsid w:val="0071652E"/>
    <w:rsid w:val="00716652"/>
    <w:rsid w:val="00716B82"/>
    <w:rsid w:val="00720687"/>
    <w:rsid w:val="00721709"/>
    <w:rsid w:val="007231A0"/>
    <w:rsid w:val="007257AF"/>
    <w:rsid w:val="0073515C"/>
    <w:rsid w:val="007406F3"/>
    <w:rsid w:val="007410D8"/>
    <w:rsid w:val="00741F34"/>
    <w:rsid w:val="0074291D"/>
    <w:rsid w:val="0074409C"/>
    <w:rsid w:val="00745BB4"/>
    <w:rsid w:val="00746EAB"/>
    <w:rsid w:val="0075219F"/>
    <w:rsid w:val="00752693"/>
    <w:rsid w:val="007553DA"/>
    <w:rsid w:val="00756182"/>
    <w:rsid w:val="007561FD"/>
    <w:rsid w:val="00757345"/>
    <w:rsid w:val="007574AC"/>
    <w:rsid w:val="0076211D"/>
    <w:rsid w:val="00762E59"/>
    <w:rsid w:val="00763BA0"/>
    <w:rsid w:val="00763C33"/>
    <w:rsid w:val="00767050"/>
    <w:rsid w:val="00767433"/>
    <w:rsid w:val="00770D27"/>
    <w:rsid w:val="0077118A"/>
    <w:rsid w:val="00771B89"/>
    <w:rsid w:val="007721EF"/>
    <w:rsid w:val="00775A02"/>
    <w:rsid w:val="007771DE"/>
    <w:rsid w:val="00780EBE"/>
    <w:rsid w:val="00781823"/>
    <w:rsid w:val="007828A9"/>
    <w:rsid w:val="00784695"/>
    <w:rsid w:val="00784A3F"/>
    <w:rsid w:val="00784A52"/>
    <w:rsid w:val="00785D44"/>
    <w:rsid w:val="007865BB"/>
    <w:rsid w:val="007903DE"/>
    <w:rsid w:val="007907E2"/>
    <w:rsid w:val="007911FA"/>
    <w:rsid w:val="00791F82"/>
    <w:rsid w:val="0079367D"/>
    <w:rsid w:val="0079475C"/>
    <w:rsid w:val="007953DF"/>
    <w:rsid w:val="00796A93"/>
    <w:rsid w:val="00797609"/>
    <w:rsid w:val="007A0A0A"/>
    <w:rsid w:val="007A0A0C"/>
    <w:rsid w:val="007A1CA0"/>
    <w:rsid w:val="007A4AB2"/>
    <w:rsid w:val="007A68CB"/>
    <w:rsid w:val="007B0557"/>
    <w:rsid w:val="007B0595"/>
    <w:rsid w:val="007B3C91"/>
    <w:rsid w:val="007B3F9F"/>
    <w:rsid w:val="007B438E"/>
    <w:rsid w:val="007B6610"/>
    <w:rsid w:val="007B7B75"/>
    <w:rsid w:val="007C0356"/>
    <w:rsid w:val="007C0E72"/>
    <w:rsid w:val="007C1ECA"/>
    <w:rsid w:val="007C1F19"/>
    <w:rsid w:val="007C5778"/>
    <w:rsid w:val="007C5971"/>
    <w:rsid w:val="007C604F"/>
    <w:rsid w:val="007C6C01"/>
    <w:rsid w:val="007C7292"/>
    <w:rsid w:val="007D098C"/>
    <w:rsid w:val="007D105C"/>
    <w:rsid w:val="007D3302"/>
    <w:rsid w:val="007D35D0"/>
    <w:rsid w:val="007D3954"/>
    <w:rsid w:val="007D60BA"/>
    <w:rsid w:val="007D6D4A"/>
    <w:rsid w:val="007D73E0"/>
    <w:rsid w:val="007E17E4"/>
    <w:rsid w:val="007E2F79"/>
    <w:rsid w:val="007E4265"/>
    <w:rsid w:val="007E50A7"/>
    <w:rsid w:val="007E5323"/>
    <w:rsid w:val="007E5D1F"/>
    <w:rsid w:val="007F0218"/>
    <w:rsid w:val="007F0635"/>
    <w:rsid w:val="007F296C"/>
    <w:rsid w:val="007F3294"/>
    <w:rsid w:val="007F5E1D"/>
    <w:rsid w:val="0080196E"/>
    <w:rsid w:val="00801CD0"/>
    <w:rsid w:val="00801D9A"/>
    <w:rsid w:val="0080273A"/>
    <w:rsid w:val="008029DD"/>
    <w:rsid w:val="00802FB5"/>
    <w:rsid w:val="00803108"/>
    <w:rsid w:val="008031D5"/>
    <w:rsid w:val="008049EE"/>
    <w:rsid w:val="0080592C"/>
    <w:rsid w:val="00812B2A"/>
    <w:rsid w:val="00813C65"/>
    <w:rsid w:val="00814A57"/>
    <w:rsid w:val="00815BF9"/>
    <w:rsid w:val="00821449"/>
    <w:rsid w:val="00821BF0"/>
    <w:rsid w:val="00821F40"/>
    <w:rsid w:val="00822C49"/>
    <w:rsid w:val="00823E5C"/>
    <w:rsid w:val="00824AB4"/>
    <w:rsid w:val="008258EC"/>
    <w:rsid w:val="00826BE2"/>
    <w:rsid w:val="00830CD7"/>
    <w:rsid w:val="00830ECA"/>
    <w:rsid w:val="0083169F"/>
    <w:rsid w:val="008335B5"/>
    <w:rsid w:val="00833A81"/>
    <w:rsid w:val="00834781"/>
    <w:rsid w:val="00834B0B"/>
    <w:rsid w:val="008359F4"/>
    <w:rsid w:val="008374C0"/>
    <w:rsid w:val="00837588"/>
    <w:rsid w:val="008401A8"/>
    <w:rsid w:val="00840382"/>
    <w:rsid w:val="00840A5D"/>
    <w:rsid w:val="00840D82"/>
    <w:rsid w:val="0084116B"/>
    <w:rsid w:val="00841222"/>
    <w:rsid w:val="008424F7"/>
    <w:rsid w:val="00842E04"/>
    <w:rsid w:val="00842EBC"/>
    <w:rsid w:val="00843DCD"/>
    <w:rsid w:val="00847153"/>
    <w:rsid w:val="00852A5C"/>
    <w:rsid w:val="00852EE7"/>
    <w:rsid w:val="008574C4"/>
    <w:rsid w:val="0085754D"/>
    <w:rsid w:val="008577E4"/>
    <w:rsid w:val="008643B7"/>
    <w:rsid w:val="00864AC7"/>
    <w:rsid w:val="00871479"/>
    <w:rsid w:val="0087396E"/>
    <w:rsid w:val="008749F4"/>
    <w:rsid w:val="008757C8"/>
    <w:rsid w:val="00875D9D"/>
    <w:rsid w:val="008772E9"/>
    <w:rsid w:val="00877DD4"/>
    <w:rsid w:val="0088087E"/>
    <w:rsid w:val="008837D8"/>
    <w:rsid w:val="00883FC6"/>
    <w:rsid w:val="00887B4D"/>
    <w:rsid w:val="00891B89"/>
    <w:rsid w:val="0089687C"/>
    <w:rsid w:val="00897E34"/>
    <w:rsid w:val="008A0D52"/>
    <w:rsid w:val="008A314A"/>
    <w:rsid w:val="008A350A"/>
    <w:rsid w:val="008A4789"/>
    <w:rsid w:val="008B146E"/>
    <w:rsid w:val="008B2664"/>
    <w:rsid w:val="008B2E92"/>
    <w:rsid w:val="008B3434"/>
    <w:rsid w:val="008B3EDE"/>
    <w:rsid w:val="008B4C97"/>
    <w:rsid w:val="008B71DA"/>
    <w:rsid w:val="008B7845"/>
    <w:rsid w:val="008B7E02"/>
    <w:rsid w:val="008D0246"/>
    <w:rsid w:val="008D07B1"/>
    <w:rsid w:val="008D31E4"/>
    <w:rsid w:val="008D40B2"/>
    <w:rsid w:val="008D4466"/>
    <w:rsid w:val="008D5893"/>
    <w:rsid w:val="008D7CBF"/>
    <w:rsid w:val="008E0534"/>
    <w:rsid w:val="008E66FF"/>
    <w:rsid w:val="008E7D6A"/>
    <w:rsid w:val="008F13E8"/>
    <w:rsid w:val="008F31AD"/>
    <w:rsid w:val="008F32CB"/>
    <w:rsid w:val="008F5E26"/>
    <w:rsid w:val="008F61EB"/>
    <w:rsid w:val="008F6F15"/>
    <w:rsid w:val="008F7ECE"/>
    <w:rsid w:val="009015A2"/>
    <w:rsid w:val="00901CE7"/>
    <w:rsid w:val="00902C49"/>
    <w:rsid w:val="0090498F"/>
    <w:rsid w:val="00904AF5"/>
    <w:rsid w:val="00905970"/>
    <w:rsid w:val="0090693F"/>
    <w:rsid w:val="00907F66"/>
    <w:rsid w:val="00912B19"/>
    <w:rsid w:val="0091318E"/>
    <w:rsid w:val="00914F5A"/>
    <w:rsid w:val="00917A0A"/>
    <w:rsid w:val="00920046"/>
    <w:rsid w:val="009213C9"/>
    <w:rsid w:val="00922B17"/>
    <w:rsid w:val="00925354"/>
    <w:rsid w:val="00926E12"/>
    <w:rsid w:val="00927FAF"/>
    <w:rsid w:val="0093045F"/>
    <w:rsid w:val="009375A3"/>
    <w:rsid w:val="0094064B"/>
    <w:rsid w:val="00945840"/>
    <w:rsid w:val="0094646F"/>
    <w:rsid w:val="009469E4"/>
    <w:rsid w:val="00951D62"/>
    <w:rsid w:val="00953989"/>
    <w:rsid w:val="00954BFD"/>
    <w:rsid w:val="00956A0E"/>
    <w:rsid w:val="00957051"/>
    <w:rsid w:val="00957C4B"/>
    <w:rsid w:val="009603A3"/>
    <w:rsid w:val="00966C1B"/>
    <w:rsid w:val="0097125A"/>
    <w:rsid w:val="0097230A"/>
    <w:rsid w:val="00974C55"/>
    <w:rsid w:val="00975DC3"/>
    <w:rsid w:val="0097714A"/>
    <w:rsid w:val="00982B5E"/>
    <w:rsid w:val="00982BFC"/>
    <w:rsid w:val="00984059"/>
    <w:rsid w:val="00986A20"/>
    <w:rsid w:val="00986DB5"/>
    <w:rsid w:val="00987126"/>
    <w:rsid w:val="00987820"/>
    <w:rsid w:val="00993A7E"/>
    <w:rsid w:val="00995200"/>
    <w:rsid w:val="009952F8"/>
    <w:rsid w:val="00997A55"/>
    <w:rsid w:val="00997FB6"/>
    <w:rsid w:val="009A261F"/>
    <w:rsid w:val="009A3AEE"/>
    <w:rsid w:val="009A4C8A"/>
    <w:rsid w:val="009A60A2"/>
    <w:rsid w:val="009A6198"/>
    <w:rsid w:val="009A735F"/>
    <w:rsid w:val="009B1C7B"/>
    <w:rsid w:val="009B2D29"/>
    <w:rsid w:val="009B3129"/>
    <w:rsid w:val="009B3F76"/>
    <w:rsid w:val="009B401F"/>
    <w:rsid w:val="009B4B4A"/>
    <w:rsid w:val="009B5000"/>
    <w:rsid w:val="009B57C6"/>
    <w:rsid w:val="009B5DD7"/>
    <w:rsid w:val="009B788F"/>
    <w:rsid w:val="009C0602"/>
    <w:rsid w:val="009C390C"/>
    <w:rsid w:val="009C46C5"/>
    <w:rsid w:val="009C5F27"/>
    <w:rsid w:val="009C634B"/>
    <w:rsid w:val="009C6639"/>
    <w:rsid w:val="009C6722"/>
    <w:rsid w:val="009D009A"/>
    <w:rsid w:val="009D0ADB"/>
    <w:rsid w:val="009D3FAC"/>
    <w:rsid w:val="009D4C45"/>
    <w:rsid w:val="009E0185"/>
    <w:rsid w:val="009E1598"/>
    <w:rsid w:val="009E3145"/>
    <w:rsid w:val="009E328B"/>
    <w:rsid w:val="009E33B3"/>
    <w:rsid w:val="009E47DD"/>
    <w:rsid w:val="009E56F2"/>
    <w:rsid w:val="009E7951"/>
    <w:rsid w:val="009F015D"/>
    <w:rsid w:val="009F0FCE"/>
    <w:rsid w:val="009F195E"/>
    <w:rsid w:val="009F2EC0"/>
    <w:rsid w:val="009F4134"/>
    <w:rsid w:val="009F5CD3"/>
    <w:rsid w:val="009F7C8F"/>
    <w:rsid w:val="00A00C01"/>
    <w:rsid w:val="00A05AE8"/>
    <w:rsid w:val="00A071C4"/>
    <w:rsid w:val="00A07473"/>
    <w:rsid w:val="00A15730"/>
    <w:rsid w:val="00A235ED"/>
    <w:rsid w:val="00A24915"/>
    <w:rsid w:val="00A26F6D"/>
    <w:rsid w:val="00A26F93"/>
    <w:rsid w:val="00A300B6"/>
    <w:rsid w:val="00A31AD2"/>
    <w:rsid w:val="00A31B5F"/>
    <w:rsid w:val="00A32836"/>
    <w:rsid w:val="00A32F0F"/>
    <w:rsid w:val="00A35861"/>
    <w:rsid w:val="00A36137"/>
    <w:rsid w:val="00A4395A"/>
    <w:rsid w:val="00A43AFE"/>
    <w:rsid w:val="00A445B8"/>
    <w:rsid w:val="00A4767C"/>
    <w:rsid w:val="00A515CB"/>
    <w:rsid w:val="00A5322B"/>
    <w:rsid w:val="00A53FA0"/>
    <w:rsid w:val="00A5409E"/>
    <w:rsid w:val="00A54707"/>
    <w:rsid w:val="00A54819"/>
    <w:rsid w:val="00A554A0"/>
    <w:rsid w:val="00A5605B"/>
    <w:rsid w:val="00A56592"/>
    <w:rsid w:val="00A60473"/>
    <w:rsid w:val="00A61572"/>
    <w:rsid w:val="00A627C4"/>
    <w:rsid w:val="00A63895"/>
    <w:rsid w:val="00A64F0E"/>
    <w:rsid w:val="00A658CC"/>
    <w:rsid w:val="00A667EB"/>
    <w:rsid w:val="00A676B4"/>
    <w:rsid w:val="00A6784D"/>
    <w:rsid w:val="00A70F0E"/>
    <w:rsid w:val="00A77723"/>
    <w:rsid w:val="00A778AB"/>
    <w:rsid w:val="00A80200"/>
    <w:rsid w:val="00A80A4B"/>
    <w:rsid w:val="00A8373F"/>
    <w:rsid w:val="00A83D36"/>
    <w:rsid w:val="00A913DB"/>
    <w:rsid w:val="00A92F09"/>
    <w:rsid w:val="00A93056"/>
    <w:rsid w:val="00A934E2"/>
    <w:rsid w:val="00A93EE7"/>
    <w:rsid w:val="00A967C2"/>
    <w:rsid w:val="00A97D7C"/>
    <w:rsid w:val="00AA3F49"/>
    <w:rsid w:val="00AA4A8A"/>
    <w:rsid w:val="00AA74D4"/>
    <w:rsid w:val="00AB0678"/>
    <w:rsid w:val="00AB1C51"/>
    <w:rsid w:val="00AB1FB3"/>
    <w:rsid w:val="00AB25B9"/>
    <w:rsid w:val="00AB6FD7"/>
    <w:rsid w:val="00AC1173"/>
    <w:rsid w:val="00AC3914"/>
    <w:rsid w:val="00AC4E42"/>
    <w:rsid w:val="00AC518B"/>
    <w:rsid w:val="00AD1AA1"/>
    <w:rsid w:val="00AD2BAD"/>
    <w:rsid w:val="00AD3F7E"/>
    <w:rsid w:val="00AD538F"/>
    <w:rsid w:val="00AE2953"/>
    <w:rsid w:val="00AE2FEC"/>
    <w:rsid w:val="00AE31AE"/>
    <w:rsid w:val="00AE3232"/>
    <w:rsid w:val="00AE5C15"/>
    <w:rsid w:val="00AE5F41"/>
    <w:rsid w:val="00AE6A5A"/>
    <w:rsid w:val="00AE7476"/>
    <w:rsid w:val="00AE7A07"/>
    <w:rsid w:val="00AF097B"/>
    <w:rsid w:val="00AF0B50"/>
    <w:rsid w:val="00AF166E"/>
    <w:rsid w:val="00AF516D"/>
    <w:rsid w:val="00AF55ED"/>
    <w:rsid w:val="00AF6B70"/>
    <w:rsid w:val="00AF79A7"/>
    <w:rsid w:val="00B03A75"/>
    <w:rsid w:val="00B049A6"/>
    <w:rsid w:val="00B0516B"/>
    <w:rsid w:val="00B05642"/>
    <w:rsid w:val="00B05DAF"/>
    <w:rsid w:val="00B06AC3"/>
    <w:rsid w:val="00B10C85"/>
    <w:rsid w:val="00B14C6F"/>
    <w:rsid w:val="00B14FD5"/>
    <w:rsid w:val="00B15B09"/>
    <w:rsid w:val="00B16F41"/>
    <w:rsid w:val="00B214E0"/>
    <w:rsid w:val="00B23CA4"/>
    <w:rsid w:val="00B25AB3"/>
    <w:rsid w:val="00B25DCB"/>
    <w:rsid w:val="00B27EF9"/>
    <w:rsid w:val="00B342C8"/>
    <w:rsid w:val="00B34B9B"/>
    <w:rsid w:val="00B34D1A"/>
    <w:rsid w:val="00B35160"/>
    <w:rsid w:val="00B367D1"/>
    <w:rsid w:val="00B405DA"/>
    <w:rsid w:val="00B4074D"/>
    <w:rsid w:val="00B43C7A"/>
    <w:rsid w:val="00B455B4"/>
    <w:rsid w:val="00B45B19"/>
    <w:rsid w:val="00B464B1"/>
    <w:rsid w:val="00B46A5A"/>
    <w:rsid w:val="00B47361"/>
    <w:rsid w:val="00B50687"/>
    <w:rsid w:val="00B5081A"/>
    <w:rsid w:val="00B51CEF"/>
    <w:rsid w:val="00B548FC"/>
    <w:rsid w:val="00B552F3"/>
    <w:rsid w:val="00B55880"/>
    <w:rsid w:val="00B64216"/>
    <w:rsid w:val="00B6438A"/>
    <w:rsid w:val="00B65A77"/>
    <w:rsid w:val="00B66390"/>
    <w:rsid w:val="00B6780E"/>
    <w:rsid w:val="00B6785C"/>
    <w:rsid w:val="00B70847"/>
    <w:rsid w:val="00B70A62"/>
    <w:rsid w:val="00B73E52"/>
    <w:rsid w:val="00B751D7"/>
    <w:rsid w:val="00B90C58"/>
    <w:rsid w:val="00B9146D"/>
    <w:rsid w:val="00B91AD6"/>
    <w:rsid w:val="00B92C62"/>
    <w:rsid w:val="00B949BD"/>
    <w:rsid w:val="00B95BE3"/>
    <w:rsid w:val="00B963BA"/>
    <w:rsid w:val="00B97C03"/>
    <w:rsid w:val="00B97DD2"/>
    <w:rsid w:val="00BA0E9E"/>
    <w:rsid w:val="00BA3217"/>
    <w:rsid w:val="00BA3B10"/>
    <w:rsid w:val="00BA4AE6"/>
    <w:rsid w:val="00BA587A"/>
    <w:rsid w:val="00BA5E75"/>
    <w:rsid w:val="00BA6B7D"/>
    <w:rsid w:val="00BA7081"/>
    <w:rsid w:val="00BB59B3"/>
    <w:rsid w:val="00BB7E93"/>
    <w:rsid w:val="00BC006B"/>
    <w:rsid w:val="00BC0472"/>
    <w:rsid w:val="00BC0E13"/>
    <w:rsid w:val="00BC4551"/>
    <w:rsid w:val="00BC7F5D"/>
    <w:rsid w:val="00BC7FDE"/>
    <w:rsid w:val="00BD01AA"/>
    <w:rsid w:val="00BD1FFF"/>
    <w:rsid w:val="00BD381E"/>
    <w:rsid w:val="00BD7BB9"/>
    <w:rsid w:val="00BE26DA"/>
    <w:rsid w:val="00BE291D"/>
    <w:rsid w:val="00BE352F"/>
    <w:rsid w:val="00BF1616"/>
    <w:rsid w:val="00BF1EB6"/>
    <w:rsid w:val="00BF3E2F"/>
    <w:rsid w:val="00BF4EA1"/>
    <w:rsid w:val="00BF61B5"/>
    <w:rsid w:val="00C01B06"/>
    <w:rsid w:val="00C01B6C"/>
    <w:rsid w:val="00C01C5B"/>
    <w:rsid w:val="00C03031"/>
    <w:rsid w:val="00C03FE8"/>
    <w:rsid w:val="00C04F50"/>
    <w:rsid w:val="00C052AA"/>
    <w:rsid w:val="00C0653D"/>
    <w:rsid w:val="00C073D2"/>
    <w:rsid w:val="00C1266B"/>
    <w:rsid w:val="00C14505"/>
    <w:rsid w:val="00C21DC9"/>
    <w:rsid w:val="00C23D81"/>
    <w:rsid w:val="00C2431C"/>
    <w:rsid w:val="00C2601F"/>
    <w:rsid w:val="00C26E50"/>
    <w:rsid w:val="00C2756F"/>
    <w:rsid w:val="00C315EC"/>
    <w:rsid w:val="00C3493C"/>
    <w:rsid w:val="00C35C9F"/>
    <w:rsid w:val="00C37420"/>
    <w:rsid w:val="00C3765C"/>
    <w:rsid w:val="00C403D4"/>
    <w:rsid w:val="00C410F3"/>
    <w:rsid w:val="00C4157E"/>
    <w:rsid w:val="00C41743"/>
    <w:rsid w:val="00C42EEB"/>
    <w:rsid w:val="00C44609"/>
    <w:rsid w:val="00C458CD"/>
    <w:rsid w:val="00C50660"/>
    <w:rsid w:val="00C52D83"/>
    <w:rsid w:val="00C53F4A"/>
    <w:rsid w:val="00C554D0"/>
    <w:rsid w:val="00C56629"/>
    <w:rsid w:val="00C56E73"/>
    <w:rsid w:val="00C576EA"/>
    <w:rsid w:val="00C6236B"/>
    <w:rsid w:val="00C6318B"/>
    <w:rsid w:val="00C714ED"/>
    <w:rsid w:val="00C71651"/>
    <w:rsid w:val="00C76B2C"/>
    <w:rsid w:val="00C8094C"/>
    <w:rsid w:val="00C81185"/>
    <w:rsid w:val="00C81E2F"/>
    <w:rsid w:val="00C82B75"/>
    <w:rsid w:val="00C85456"/>
    <w:rsid w:val="00C85BC0"/>
    <w:rsid w:val="00C85E00"/>
    <w:rsid w:val="00C87F89"/>
    <w:rsid w:val="00C91C03"/>
    <w:rsid w:val="00C91C9B"/>
    <w:rsid w:val="00C91D2A"/>
    <w:rsid w:val="00C922C4"/>
    <w:rsid w:val="00C92706"/>
    <w:rsid w:val="00CA00C6"/>
    <w:rsid w:val="00CA02D1"/>
    <w:rsid w:val="00CA059C"/>
    <w:rsid w:val="00CA57A0"/>
    <w:rsid w:val="00CA674E"/>
    <w:rsid w:val="00CA67A7"/>
    <w:rsid w:val="00CB1284"/>
    <w:rsid w:val="00CB14D7"/>
    <w:rsid w:val="00CB2101"/>
    <w:rsid w:val="00CB5A85"/>
    <w:rsid w:val="00CC158D"/>
    <w:rsid w:val="00CC1AC8"/>
    <w:rsid w:val="00CC20CF"/>
    <w:rsid w:val="00CC2CFD"/>
    <w:rsid w:val="00CC4C76"/>
    <w:rsid w:val="00CD1D33"/>
    <w:rsid w:val="00CD28B8"/>
    <w:rsid w:val="00CD65B9"/>
    <w:rsid w:val="00CE06A3"/>
    <w:rsid w:val="00CE1006"/>
    <w:rsid w:val="00CE2A99"/>
    <w:rsid w:val="00CE3982"/>
    <w:rsid w:val="00CE4924"/>
    <w:rsid w:val="00CE57B3"/>
    <w:rsid w:val="00CE6AB9"/>
    <w:rsid w:val="00CE759F"/>
    <w:rsid w:val="00CF25F1"/>
    <w:rsid w:val="00CF32D4"/>
    <w:rsid w:val="00CF4969"/>
    <w:rsid w:val="00CF4B46"/>
    <w:rsid w:val="00CF5A68"/>
    <w:rsid w:val="00D00319"/>
    <w:rsid w:val="00D00E21"/>
    <w:rsid w:val="00D01286"/>
    <w:rsid w:val="00D0286D"/>
    <w:rsid w:val="00D036FD"/>
    <w:rsid w:val="00D1105C"/>
    <w:rsid w:val="00D114C7"/>
    <w:rsid w:val="00D12283"/>
    <w:rsid w:val="00D12D5B"/>
    <w:rsid w:val="00D134D3"/>
    <w:rsid w:val="00D17743"/>
    <w:rsid w:val="00D203FD"/>
    <w:rsid w:val="00D2295A"/>
    <w:rsid w:val="00D2391E"/>
    <w:rsid w:val="00D24636"/>
    <w:rsid w:val="00D2605F"/>
    <w:rsid w:val="00D27FEC"/>
    <w:rsid w:val="00D31464"/>
    <w:rsid w:val="00D34E1E"/>
    <w:rsid w:val="00D36A1A"/>
    <w:rsid w:val="00D3754C"/>
    <w:rsid w:val="00D40CFB"/>
    <w:rsid w:val="00D4417E"/>
    <w:rsid w:val="00D448E9"/>
    <w:rsid w:val="00D4497D"/>
    <w:rsid w:val="00D44FAF"/>
    <w:rsid w:val="00D4578F"/>
    <w:rsid w:val="00D4762C"/>
    <w:rsid w:val="00D5016B"/>
    <w:rsid w:val="00D51DF8"/>
    <w:rsid w:val="00D54A08"/>
    <w:rsid w:val="00D551C5"/>
    <w:rsid w:val="00D56CCE"/>
    <w:rsid w:val="00D570A7"/>
    <w:rsid w:val="00D5723B"/>
    <w:rsid w:val="00D57549"/>
    <w:rsid w:val="00D60C47"/>
    <w:rsid w:val="00D63EFA"/>
    <w:rsid w:val="00D64540"/>
    <w:rsid w:val="00D65957"/>
    <w:rsid w:val="00D72EC7"/>
    <w:rsid w:val="00D74AD9"/>
    <w:rsid w:val="00D75D64"/>
    <w:rsid w:val="00D81122"/>
    <w:rsid w:val="00D8262D"/>
    <w:rsid w:val="00D8492F"/>
    <w:rsid w:val="00D84F36"/>
    <w:rsid w:val="00D85698"/>
    <w:rsid w:val="00D858ED"/>
    <w:rsid w:val="00D87B66"/>
    <w:rsid w:val="00D87B71"/>
    <w:rsid w:val="00D87F2E"/>
    <w:rsid w:val="00D90C6B"/>
    <w:rsid w:val="00DA0945"/>
    <w:rsid w:val="00DA2FB0"/>
    <w:rsid w:val="00DA4C23"/>
    <w:rsid w:val="00DA5DA3"/>
    <w:rsid w:val="00DB18B4"/>
    <w:rsid w:val="00DB1DA6"/>
    <w:rsid w:val="00DB20D8"/>
    <w:rsid w:val="00DB2CED"/>
    <w:rsid w:val="00DB31A0"/>
    <w:rsid w:val="00DB3C89"/>
    <w:rsid w:val="00DB4A19"/>
    <w:rsid w:val="00DB5135"/>
    <w:rsid w:val="00DB6A53"/>
    <w:rsid w:val="00DB7341"/>
    <w:rsid w:val="00DC2162"/>
    <w:rsid w:val="00DC3198"/>
    <w:rsid w:val="00DC5C71"/>
    <w:rsid w:val="00DC6182"/>
    <w:rsid w:val="00DD0CFC"/>
    <w:rsid w:val="00DD173D"/>
    <w:rsid w:val="00DD1C38"/>
    <w:rsid w:val="00DD2BF7"/>
    <w:rsid w:val="00DD434D"/>
    <w:rsid w:val="00DD6444"/>
    <w:rsid w:val="00DD6BCC"/>
    <w:rsid w:val="00DD78E8"/>
    <w:rsid w:val="00DD7DF1"/>
    <w:rsid w:val="00DE1085"/>
    <w:rsid w:val="00DE24B0"/>
    <w:rsid w:val="00DE5ED8"/>
    <w:rsid w:val="00DE6DA9"/>
    <w:rsid w:val="00DE7228"/>
    <w:rsid w:val="00DE74FB"/>
    <w:rsid w:val="00DE7C02"/>
    <w:rsid w:val="00DF01E3"/>
    <w:rsid w:val="00DF04BA"/>
    <w:rsid w:val="00DF07BF"/>
    <w:rsid w:val="00DF0A5A"/>
    <w:rsid w:val="00DF0C47"/>
    <w:rsid w:val="00DF2EF7"/>
    <w:rsid w:val="00DF3D5F"/>
    <w:rsid w:val="00DF47C1"/>
    <w:rsid w:val="00DF68B0"/>
    <w:rsid w:val="00DF7373"/>
    <w:rsid w:val="00DF7A18"/>
    <w:rsid w:val="00DF7FF8"/>
    <w:rsid w:val="00E00EF4"/>
    <w:rsid w:val="00E026BE"/>
    <w:rsid w:val="00E05645"/>
    <w:rsid w:val="00E068DC"/>
    <w:rsid w:val="00E1018B"/>
    <w:rsid w:val="00E10E16"/>
    <w:rsid w:val="00E11689"/>
    <w:rsid w:val="00E11971"/>
    <w:rsid w:val="00E11ED6"/>
    <w:rsid w:val="00E166F9"/>
    <w:rsid w:val="00E2067E"/>
    <w:rsid w:val="00E25C34"/>
    <w:rsid w:val="00E272A3"/>
    <w:rsid w:val="00E272D8"/>
    <w:rsid w:val="00E313F1"/>
    <w:rsid w:val="00E31BCD"/>
    <w:rsid w:val="00E34200"/>
    <w:rsid w:val="00E3475A"/>
    <w:rsid w:val="00E34A5B"/>
    <w:rsid w:val="00E36C5B"/>
    <w:rsid w:val="00E36C80"/>
    <w:rsid w:val="00E40001"/>
    <w:rsid w:val="00E40177"/>
    <w:rsid w:val="00E44E5A"/>
    <w:rsid w:val="00E44FBF"/>
    <w:rsid w:val="00E4502C"/>
    <w:rsid w:val="00E45E71"/>
    <w:rsid w:val="00E468AD"/>
    <w:rsid w:val="00E51524"/>
    <w:rsid w:val="00E537C2"/>
    <w:rsid w:val="00E53839"/>
    <w:rsid w:val="00E57F12"/>
    <w:rsid w:val="00E64B7B"/>
    <w:rsid w:val="00E64DBA"/>
    <w:rsid w:val="00E65A3E"/>
    <w:rsid w:val="00E674D3"/>
    <w:rsid w:val="00E6791E"/>
    <w:rsid w:val="00E709AF"/>
    <w:rsid w:val="00E714D0"/>
    <w:rsid w:val="00E72D83"/>
    <w:rsid w:val="00E744EA"/>
    <w:rsid w:val="00E74864"/>
    <w:rsid w:val="00E8009C"/>
    <w:rsid w:val="00E80771"/>
    <w:rsid w:val="00E8198D"/>
    <w:rsid w:val="00E830B5"/>
    <w:rsid w:val="00E842BA"/>
    <w:rsid w:val="00E911EC"/>
    <w:rsid w:val="00E91F2B"/>
    <w:rsid w:val="00E940E9"/>
    <w:rsid w:val="00E948EE"/>
    <w:rsid w:val="00E95F98"/>
    <w:rsid w:val="00E96570"/>
    <w:rsid w:val="00EA389E"/>
    <w:rsid w:val="00EA5224"/>
    <w:rsid w:val="00EA59A2"/>
    <w:rsid w:val="00EA695A"/>
    <w:rsid w:val="00EA6A6D"/>
    <w:rsid w:val="00EA6FD7"/>
    <w:rsid w:val="00EB01D9"/>
    <w:rsid w:val="00EB0D84"/>
    <w:rsid w:val="00EB1039"/>
    <w:rsid w:val="00EB1570"/>
    <w:rsid w:val="00EB3259"/>
    <w:rsid w:val="00EB4A8A"/>
    <w:rsid w:val="00EB50F7"/>
    <w:rsid w:val="00EB58A7"/>
    <w:rsid w:val="00EB5E36"/>
    <w:rsid w:val="00EB6616"/>
    <w:rsid w:val="00EC08FC"/>
    <w:rsid w:val="00EC2334"/>
    <w:rsid w:val="00EC2D3C"/>
    <w:rsid w:val="00EC3733"/>
    <w:rsid w:val="00EC3773"/>
    <w:rsid w:val="00EC519C"/>
    <w:rsid w:val="00EC5716"/>
    <w:rsid w:val="00EC5CFF"/>
    <w:rsid w:val="00ED09F4"/>
    <w:rsid w:val="00ED0ADB"/>
    <w:rsid w:val="00ED0C61"/>
    <w:rsid w:val="00ED5811"/>
    <w:rsid w:val="00ED635D"/>
    <w:rsid w:val="00ED65F4"/>
    <w:rsid w:val="00EE3BFE"/>
    <w:rsid w:val="00EE3CEB"/>
    <w:rsid w:val="00EE4114"/>
    <w:rsid w:val="00EE524A"/>
    <w:rsid w:val="00EE5571"/>
    <w:rsid w:val="00EE6FD6"/>
    <w:rsid w:val="00EE7AAC"/>
    <w:rsid w:val="00EF09B0"/>
    <w:rsid w:val="00EF0E18"/>
    <w:rsid w:val="00EF46D9"/>
    <w:rsid w:val="00EF613F"/>
    <w:rsid w:val="00EF6DFE"/>
    <w:rsid w:val="00F01587"/>
    <w:rsid w:val="00F02BBE"/>
    <w:rsid w:val="00F069CE"/>
    <w:rsid w:val="00F07CCA"/>
    <w:rsid w:val="00F1308C"/>
    <w:rsid w:val="00F16EEC"/>
    <w:rsid w:val="00F21A4C"/>
    <w:rsid w:val="00F23BAC"/>
    <w:rsid w:val="00F30BA9"/>
    <w:rsid w:val="00F31C15"/>
    <w:rsid w:val="00F362E7"/>
    <w:rsid w:val="00F40EE8"/>
    <w:rsid w:val="00F42D83"/>
    <w:rsid w:val="00F44881"/>
    <w:rsid w:val="00F46EC0"/>
    <w:rsid w:val="00F5120D"/>
    <w:rsid w:val="00F53135"/>
    <w:rsid w:val="00F534A2"/>
    <w:rsid w:val="00F55377"/>
    <w:rsid w:val="00F56C2C"/>
    <w:rsid w:val="00F5776E"/>
    <w:rsid w:val="00F6291E"/>
    <w:rsid w:val="00F64355"/>
    <w:rsid w:val="00F6675E"/>
    <w:rsid w:val="00F668F8"/>
    <w:rsid w:val="00F66FDF"/>
    <w:rsid w:val="00F70521"/>
    <w:rsid w:val="00F70ABF"/>
    <w:rsid w:val="00F727A4"/>
    <w:rsid w:val="00F72979"/>
    <w:rsid w:val="00F7684D"/>
    <w:rsid w:val="00F77E4E"/>
    <w:rsid w:val="00F808CA"/>
    <w:rsid w:val="00F8342A"/>
    <w:rsid w:val="00F8547E"/>
    <w:rsid w:val="00F8779B"/>
    <w:rsid w:val="00F90902"/>
    <w:rsid w:val="00F910FD"/>
    <w:rsid w:val="00F92DCD"/>
    <w:rsid w:val="00F93D8F"/>
    <w:rsid w:val="00F95A30"/>
    <w:rsid w:val="00FA177D"/>
    <w:rsid w:val="00FA327E"/>
    <w:rsid w:val="00FA347E"/>
    <w:rsid w:val="00FA3A0D"/>
    <w:rsid w:val="00FA4F31"/>
    <w:rsid w:val="00FB09F3"/>
    <w:rsid w:val="00FB5421"/>
    <w:rsid w:val="00FB5956"/>
    <w:rsid w:val="00FB7332"/>
    <w:rsid w:val="00FC54F4"/>
    <w:rsid w:val="00FC5C25"/>
    <w:rsid w:val="00FC5F4A"/>
    <w:rsid w:val="00FC60FD"/>
    <w:rsid w:val="00FC63AE"/>
    <w:rsid w:val="00FC6F46"/>
    <w:rsid w:val="00FC711F"/>
    <w:rsid w:val="00FD21D8"/>
    <w:rsid w:val="00FD2E1B"/>
    <w:rsid w:val="00FD3360"/>
    <w:rsid w:val="00FD3C1A"/>
    <w:rsid w:val="00FD475C"/>
    <w:rsid w:val="00FD4AF9"/>
    <w:rsid w:val="00FD73F3"/>
    <w:rsid w:val="00FE3148"/>
    <w:rsid w:val="00FE4225"/>
    <w:rsid w:val="00FE4BC9"/>
    <w:rsid w:val="00FE7555"/>
    <w:rsid w:val="00FF1192"/>
    <w:rsid w:val="00FF255B"/>
    <w:rsid w:val="00FF5A0D"/>
    <w:rsid w:val="00FF5B92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39D44-94C1-4155-8265-2CAC4BE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8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5"/>
    <w:uiPriority w:val="34"/>
    <w:qFormat/>
    <w:rsid w:val="00084AE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084AE2"/>
  </w:style>
  <w:style w:type="paragraph" w:styleId="a6">
    <w:name w:val="Normal (Web)"/>
    <w:basedOn w:val="a"/>
    <w:link w:val="a7"/>
    <w:uiPriority w:val="99"/>
    <w:unhideWhenUsed/>
    <w:qFormat/>
    <w:rsid w:val="000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E06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630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 (11) + Не полужирный"/>
    <w:aliases w:val="Не курсив"/>
    <w:basedOn w:val="a0"/>
    <w:rsid w:val="003E063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1">
    <w:name w:val="1.Текст"/>
    <w:uiPriority w:val="99"/>
    <w:rsid w:val="003E0630"/>
    <w:pPr>
      <w:spacing w:before="120" w:after="0" w:line="240" w:lineRule="auto"/>
      <w:ind w:firstLine="2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8">
    <w:name w:val="Основной текст_"/>
    <w:basedOn w:val="a0"/>
    <w:link w:val="7"/>
    <w:locked/>
    <w:rsid w:val="00221C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8"/>
    <w:rsid w:val="00221C9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0"/>
    <w:rsid w:val="00221C9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8"/>
    <w:rsid w:val="00221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D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8E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42631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6426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a0"/>
    <w:rsid w:val="002447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FB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5421"/>
    <w:rPr>
      <w:i/>
      <w:iCs/>
    </w:rPr>
  </w:style>
  <w:style w:type="paragraph" w:styleId="ae">
    <w:name w:val="Body Text"/>
    <w:basedOn w:val="a"/>
    <w:link w:val="af"/>
    <w:unhideWhenUsed/>
    <w:rsid w:val="00D45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4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D4578F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B0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E5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BC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7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E7228"/>
  </w:style>
  <w:style w:type="paragraph" w:styleId="af2">
    <w:name w:val="footer"/>
    <w:basedOn w:val="a"/>
    <w:link w:val="af3"/>
    <w:uiPriority w:val="99"/>
    <w:unhideWhenUsed/>
    <w:rsid w:val="00DE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228"/>
  </w:style>
  <w:style w:type="character" w:styleId="af4">
    <w:name w:val="Hyperlink"/>
    <w:basedOn w:val="a0"/>
    <w:uiPriority w:val="99"/>
    <w:unhideWhenUsed/>
    <w:rsid w:val="009C46C5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DE74FB"/>
  </w:style>
  <w:style w:type="character" w:customStyle="1" w:styleId="a7">
    <w:name w:val="Обычный (веб) Знак"/>
    <w:link w:val="a6"/>
    <w:uiPriority w:val="99"/>
    <w:locked/>
    <w:rsid w:val="00953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74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Обычный1"/>
    <w:link w:val="normal"/>
    <w:rsid w:val="007E5D1F"/>
    <w:pPr>
      <w:pBdr>
        <w:top w:val="nil"/>
        <w:left w:val="nil"/>
        <w:bottom w:val="nil"/>
        <w:right w:val="nil"/>
        <w:between w:val="nil"/>
      </w:pBdr>
      <w:suppressAutoHyphens/>
      <w:spacing w:after="0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Calibri"/>
      <w:color w:val="000000"/>
      <w:position w:val="-1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4B107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B1075"/>
  </w:style>
  <w:style w:type="paragraph" w:customStyle="1" w:styleId="ConsNormal">
    <w:name w:val="ConsNormal"/>
    <w:rsid w:val="004B1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rsid w:val="00F910FD"/>
    <w:rPr>
      <w:rFonts w:ascii="Times New Roman" w:eastAsia="Times New Roman" w:hAnsi="Times New Roman" w:cs="Calibri"/>
      <w:color w:val="000000"/>
      <w:position w:val="-1"/>
      <w:sz w:val="24"/>
      <w:szCs w:val="24"/>
      <w:lang w:eastAsia="ru-RU"/>
    </w:rPr>
  </w:style>
  <w:style w:type="paragraph" w:customStyle="1" w:styleId="Default">
    <w:name w:val="Default"/>
    <w:rsid w:val="00E2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69EF-4A7C-43EE-A30F-C6A950A0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44</Pages>
  <Words>17376</Words>
  <Characters>99047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ChanzanMA</dc:creator>
  <cp:lastModifiedBy>Монгуш Ольга Александровна</cp:lastModifiedBy>
  <cp:revision>51</cp:revision>
  <cp:lastPrinted>2018-12-24T03:20:00Z</cp:lastPrinted>
  <dcterms:created xsi:type="dcterms:W3CDTF">2022-05-25T04:27:00Z</dcterms:created>
  <dcterms:modified xsi:type="dcterms:W3CDTF">2022-07-27T09:04:00Z</dcterms:modified>
</cp:coreProperties>
</file>